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600" w:line="560" w:lineRule="exact"/>
        <w:jc w:val="center"/>
        <w:rPr>
          <w:rStyle w:val="18"/>
          <w:rFonts w:ascii="仿宋_GB2312" w:eastAsia="仿宋_GB2312"/>
          <w:sz w:val="44"/>
          <w:szCs w:val="44"/>
        </w:rPr>
      </w:pPr>
      <w:r>
        <w:rPr>
          <w:rStyle w:val="18"/>
          <w:rFonts w:hint="eastAsia" w:ascii="Times New Roman" w:eastAsia="方正小标宋简体"/>
          <w:sz w:val="44"/>
          <w:szCs w:val="44"/>
          <w:lang w:eastAsia="zh-CN"/>
        </w:rPr>
        <w:t>德阿新材料产业园区供水保障体系基础设施建设项目</w:t>
      </w:r>
      <w:r>
        <w:rPr>
          <w:rStyle w:val="18"/>
          <w:rFonts w:ascii="Times New Roman" w:eastAsia="方正小标宋简体"/>
          <w:sz w:val="44"/>
          <w:szCs w:val="44"/>
        </w:rPr>
        <w:t>情况</w:t>
      </w:r>
    </w:p>
    <w:p>
      <w:pPr>
        <w:spacing w:line="560" w:lineRule="exact"/>
        <w:ind w:firstLine="640" w:firstLineChars="200"/>
        <w:rPr>
          <w:rStyle w:val="18"/>
          <w:rFonts w:ascii="黑体" w:hAnsi="黑体" w:eastAsia="黑体"/>
          <w:sz w:val="32"/>
          <w:szCs w:val="32"/>
        </w:rPr>
      </w:pPr>
      <w:r>
        <w:rPr>
          <w:rStyle w:val="18"/>
          <w:rFonts w:ascii="黑体" w:hAnsi="黑体" w:eastAsia="黑体"/>
          <w:sz w:val="32"/>
          <w:szCs w:val="32"/>
        </w:rPr>
        <w:t>一、项目基本情况</w:t>
      </w:r>
    </w:p>
    <w:p>
      <w:pPr>
        <w:spacing w:line="560" w:lineRule="exact"/>
        <w:ind w:firstLine="641" w:firstLineChars="200"/>
        <w:rPr>
          <w:rStyle w:val="18"/>
          <w:rFonts w:ascii="楷体_GB2312" w:eastAsia="楷体_GB2312"/>
          <w:b/>
          <w:sz w:val="32"/>
          <w:szCs w:val="32"/>
        </w:rPr>
      </w:pPr>
      <w:r>
        <w:rPr>
          <w:rStyle w:val="18"/>
          <w:rFonts w:ascii="楷体_GB2312" w:eastAsia="楷体_GB2312"/>
          <w:b/>
          <w:sz w:val="32"/>
          <w:szCs w:val="32"/>
        </w:rPr>
        <w:t>（一）市县及行业专项规划概况</w:t>
      </w:r>
    </w:p>
    <w:p>
      <w:pPr>
        <w:spacing w:line="560" w:lineRule="exact"/>
        <w:ind w:firstLine="640" w:firstLineChars="200"/>
        <w:rPr>
          <w:rStyle w:val="18"/>
          <w:rFonts w:hint="eastAsia" w:ascii="仿宋_GB2312" w:hAnsi="Calibri" w:eastAsia="仿宋_GB2312" w:cs="Times New Roman"/>
          <w:kern w:val="2"/>
          <w:sz w:val="32"/>
          <w:szCs w:val="32"/>
          <w:lang w:val="en-US" w:eastAsia="zh-CN" w:bidi="ar-SA"/>
        </w:rPr>
      </w:pPr>
      <w:r>
        <w:rPr>
          <w:rStyle w:val="18"/>
          <w:rFonts w:hint="eastAsia" w:ascii="仿宋_GB2312" w:hAnsi="Calibri" w:eastAsia="仿宋_GB2312" w:cs="Times New Roman"/>
          <w:kern w:val="2"/>
          <w:sz w:val="32"/>
          <w:szCs w:val="32"/>
          <w:lang w:val="en-US" w:eastAsia="zh-CN" w:bidi="ar-SA"/>
        </w:rPr>
        <w:t>1）《四川省“十四五”规划和2035年远景目标纲要》</w:t>
      </w:r>
      <w:r>
        <w:rPr>
          <w:rStyle w:val="18"/>
          <w:rFonts w:hint="eastAsia" w:ascii="仿宋_GB2312" w:hAnsi="Calibri" w:eastAsia="仿宋_GB2312" w:cs="Times New Roman"/>
          <w:kern w:val="2"/>
          <w:sz w:val="32"/>
          <w:szCs w:val="32"/>
          <w:lang w:val="en-US" w:eastAsia="zh-CN" w:bidi="ar-SA"/>
        </w:rPr>
        <w:br w:type="textWrapping"/>
      </w:r>
      <w:r>
        <w:rPr>
          <w:rStyle w:val="18"/>
          <w:rFonts w:hint="eastAsia" w:ascii="仿宋_GB2312" w:hAnsi="Calibri" w:eastAsia="仿宋_GB2312" w:cs="Times New Roman"/>
          <w:kern w:val="2"/>
          <w:sz w:val="32"/>
          <w:szCs w:val="32"/>
          <w:lang w:val="en-US" w:eastAsia="zh-CN" w:bidi="ar-SA"/>
        </w:rPr>
        <w:t xml:space="preserve">    规划提出：深入实施战略性新兴产业集群发展工程，推进“产业园区+创新孵化器+产业基金+产业联盟”一体化发展。加快建设国家战略性新兴产业集群，提升生物医药产业集群发展能级，壮大轨道交通装备产业集群规模，促进节能环保产业集群创新发展。立足产业基础和资源禀赋，积极创建网络安全、集成电路、新型显示等国家战略性新兴产业集群。培育打造核能与核技术、高端装备制造、新材料等特色优势产业集群。</w:t>
      </w:r>
      <w:r>
        <w:rPr>
          <w:rStyle w:val="18"/>
          <w:rFonts w:hint="eastAsia" w:ascii="仿宋_GB2312" w:hAnsi="Calibri" w:eastAsia="仿宋_GB2312" w:cs="Times New Roman"/>
          <w:kern w:val="2"/>
          <w:sz w:val="32"/>
          <w:szCs w:val="32"/>
          <w:lang w:val="en-US" w:eastAsia="zh-CN" w:bidi="ar-SA"/>
        </w:rPr>
        <w:br w:type="textWrapping"/>
      </w:r>
      <w:r>
        <w:rPr>
          <w:rStyle w:val="18"/>
          <w:rFonts w:hint="eastAsia" w:ascii="仿宋_GB2312" w:hAnsi="Calibri" w:eastAsia="仿宋_GB2312" w:cs="Times New Roman"/>
          <w:kern w:val="2"/>
          <w:sz w:val="32"/>
          <w:szCs w:val="32"/>
          <w:lang w:val="en-US" w:eastAsia="zh-CN" w:bidi="ar-SA"/>
        </w:rPr>
        <w:t xml:space="preserve">   </w:t>
      </w:r>
      <w:r>
        <w:rPr>
          <w:rStyle w:val="18"/>
          <w:rFonts w:hint="default" w:ascii="仿宋_GB2312" w:hAnsi="Calibri" w:eastAsia="仿宋_GB2312" w:cs="Times New Roman"/>
          <w:kern w:val="2"/>
          <w:sz w:val="32"/>
          <w:szCs w:val="32"/>
          <w:lang w:val="en-US" w:eastAsia="zh-CN" w:bidi="ar-SA"/>
        </w:rPr>
        <w:t>打造具有国际竞争力的先进制造业集群</w:t>
      </w:r>
      <w:r>
        <w:rPr>
          <w:rStyle w:val="18"/>
          <w:rFonts w:hint="eastAsia" w:ascii="仿宋_GB2312" w:hAnsi="Calibri" w:eastAsia="仿宋_GB2312" w:cs="Times New Roman"/>
          <w:kern w:val="2"/>
          <w:sz w:val="32"/>
          <w:szCs w:val="32"/>
          <w:lang w:val="en-US" w:eastAsia="zh-CN" w:bidi="ar-SA"/>
        </w:rPr>
        <w:t>，培育产业生态主导型企业，加大垂直一体化整合力度，构建大中小企业配套、上下游企业协同的产业生态圈，推动优势产业集群发展，做强万亿级支柱产业。聚焦半导体、新一代网络技术、智能终端软件等领域，突出创新驱动，构建世界级电子信息产业集群。锚定航空航天、能源装备、燃气轮机、数控机床、工业机器人等重点领域，突出质量为先，打造世界级装备制造产业集群。</w:t>
      </w:r>
    </w:p>
    <w:p>
      <w:pPr>
        <w:spacing w:line="560" w:lineRule="exact"/>
        <w:ind w:firstLine="641" w:firstLineChars="200"/>
        <w:rPr>
          <w:rStyle w:val="18"/>
          <w:rFonts w:ascii="楷体_GB2312" w:eastAsia="楷体_GB2312"/>
          <w:b/>
          <w:sz w:val="32"/>
          <w:szCs w:val="32"/>
        </w:rPr>
      </w:pPr>
      <w:r>
        <w:rPr>
          <w:rStyle w:val="18"/>
          <w:rFonts w:ascii="楷体_GB2312" w:eastAsia="楷体_GB2312"/>
          <w:b/>
          <w:sz w:val="32"/>
          <w:szCs w:val="32"/>
        </w:rPr>
        <w:br w:type="page"/>
      </w:r>
      <w:r>
        <w:rPr>
          <w:rStyle w:val="18"/>
          <w:rFonts w:ascii="楷体_GB2312" w:eastAsia="楷体_GB2312"/>
          <w:b/>
          <w:sz w:val="32"/>
          <w:szCs w:val="32"/>
        </w:rPr>
        <w:t>（二）项目情况</w:t>
      </w:r>
    </w:p>
    <w:p>
      <w:pPr>
        <w:spacing w:line="560" w:lineRule="exact"/>
        <w:ind w:firstLine="643" w:firstLineChars="200"/>
        <w:rPr>
          <w:rStyle w:val="18"/>
          <w:rFonts w:ascii="仿宋_GB2312" w:eastAsia="仿宋_GB2312"/>
          <w:b/>
          <w:sz w:val="32"/>
          <w:szCs w:val="32"/>
        </w:rPr>
      </w:pPr>
      <w:r>
        <w:rPr>
          <w:rStyle w:val="18"/>
          <w:rFonts w:ascii="仿宋_GB2312" w:eastAsia="仿宋_GB2312"/>
          <w:b/>
          <w:sz w:val="32"/>
          <w:szCs w:val="32"/>
        </w:rPr>
        <w:t>1.参与主体</w:t>
      </w:r>
    </w:p>
    <w:p>
      <w:pPr>
        <w:pStyle w:val="17"/>
        <w:spacing w:after="0" w:line="560" w:lineRule="exact"/>
        <w:ind w:firstLine="640" w:firstLineChars="200"/>
        <w:jc w:val="both"/>
        <w:rPr>
          <w:rStyle w:val="18"/>
          <w:rFonts w:hint="eastAsia" w:ascii="仿宋_GB2312" w:hAnsi="Calibri" w:eastAsia="仿宋_GB2312"/>
          <w:sz w:val="32"/>
          <w:szCs w:val="32"/>
          <w:lang w:eastAsia="zh-CN"/>
        </w:rPr>
      </w:pPr>
      <w:r>
        <w:rPr>
          <w:rStyle w:val="18"/>
          <w:rFonts w:ascii="仿宋_GB2312" w:hAnsi="Calibri" w:eastAsia="仿宋_GB2312"/>
          <w:sz w:val="32"/>
          <w:szCs w:val="32"/>
        </w:rPr>
        <w:t>项目名称：</w:t>
      </w:r>
      <w:r>
        <w:rPr>
          <w:rStyle w:val="18"/>
          <w:rFonts w:hint="eastAsia" w:ascii="仿宋_GB2312" w:hAnsi="Calibri" w:eastAsia="仿宋_GB2312"/>
          <w:sz w:val="32"/>
          <w:szCs w:val="32"/>
          <w:lang w:eastAsia="zh-CN"/>
        </w:rPr>
        <w:t>德阿新材料产业园区供水保障体系基础设施建设项目</w:t>
      </w:r>
    </w:p>
    <w:p>
      <w:pPr>
        <w:pStyle w:val="17"/>
        <w:spacing w:after="0" w:line="560" w:lineRule="exact"/>
        <w:ind w:firstLine="640" w:firstLineChars="200"/>
        <w:jc w:val="both"/>
        <w:rPr>
          <w:rStyle w:val="18"/>
          <w:rFonts w:hint="eastAsia" w:ascii="仿宋_GB2312" w:hAnsi="Calibri" w:eastAsia="仿宋_GB2312"/>
          <w:sz w:val="32"/>
          <w:szCs w:val="32"/>
          <w:lang w:eastAsia="zh-CN"/>
        </w:rPr>
      </w:pPr>
      <w:r>
        <w:rPr>
          <w:rStyle w:val="18"/>
          <w:rFonts w:ascii="仿宋_GB2312" w:hAnsi="Calibri" w:eastAsia="仿宋_GB2312"/>
          <w:sz w:val="32"/>
          <w:szCs w:val="32"/>
        </w:rPr>
        <w:t>实施机构：</w:t>
      </w:r>
      <w:r>
        <w:rPr>
          <w:rStyle w:val="18"/>
          <w:rFonts w:hint="eastAsia" w:ascii="仿宋_GB2312" w:hAnsi="Calibri" w:eastAsia="仿宋_GB2312"/>
          <w:sz w:val="32"/>
          <w:szCs w:val="32"/>
          <w:lang w:eastAsia="zh-CN"/>
        </w:rPr>
        <w:t>四川德阿发展实业有限公司</w:t>
      </w:r>
    </w:p>
    <w:p>
      <w:pPr>
        <w:tabs>
          <w:tab w:val="left" w:pos="315"/>
        </w:tabs>
        <w:spacing w:line="560" w:lineRule="exact"/>
        <w:ind w:firstLine="643" w:firstLineChars="200"/>
        <w:rPr>
          <w:rStyle w:val="18"/>
          <w:rFonts w:ascii="仿宋_GB2312" w:eastAsia="仿宋_GB2312"/>
          <w:b/>
          <w:sz w:val="32"/>
          <w:szCs w:val="32"/>
        </w:rPr>
      </w:pPr>
      <w:r>
        <w:rPr>
          <w:rStyle w:val="18"/>
          <w:rFonts w:ascii="仿宋_GB2312" w:eastAsia="仿宋_GB2312"/>
          <w:b/>
          <w:sz w:val="32"/>
          <w:szCs w:val="32"/>
        </w:rPr>
        <w:t>2.项目概况</w:t>
      </w:r>
    </w:p>
    <w:p>
      <w:pPr>
        <w:spacing w:line="560" w:lineRule="exact"/>
        <w:ind w:firstLine="640" w:firstLineChars="200"/>
        <w:rPr>
          <w:rStyle w:val="18"/>
          <w:rFonts w:ascii="黑体" w:hAnsi="黑体" w:eastAsia="黑体"/>
          <w:sz w:val="32"/>
          <w:szCs w:val="32"/>
        </w:rPr>
      </w:pPr>
      <w:r>
        <w:rPr>
          <w:rStyle w:val="18"/>
          <w:rFonts w:hint="eastAsia" w:ascii="仿宋_GB2312" w:hAnsi="Calibri" w:eastAsia="仿宋_GB2312"/>
          <w:sz w:val="32"/>
          <w:szCs w:val="32"/>
          <w:lang w:eastAsia="zh-CN"/>
        </w:rPr>
        <w:t>项目占地41.33亩，主要建设日供水量7万吨的低碳节能水厂，安装自动化监测系统一套及配套管网6.2km等配套基础设施建设。</w:t>
      </w:r>
      <w:r>
        <w:rPr>
          <w:rStyle w:val="18"/>
          <w:rFonts w:ascii="黑体" w:hAnsi="黑体" w:eastAsia="黑体"/>
          <w:sz w:val="32"/>
          <w:szCs w:val="32"/>
        </w:rPr>
        <w:t>二、经济社会效益分析</w:t>
      </w:r>
    </w:p>
    <w:p>
      <w:pPr>
        <w:pStyle w:val="17"/>
        <w:numPr>
          <w:ilvl w:val="0"/>
          <w:numId w:val="1"/>
        </w:numPr>
        <w:spacing w:line="560" w:lineRule="exact"/>
        <w:ind w:firstLine="641" w:firstLineChars="200"/>
        <w:jc w:val="both"/>
        <w:rPr>
          <w:rStyle w:val="18"/>
          <w:rFonts w:ascii="楷体_GB2312" w:eastAsia="楷体_GB2312"/>
          <w:b/>
          <w:sz w:val="32"/>
          <w:szCs w:val="32"/>
        </w:rPr>
      </w:pPr>
      <w:r>
        <w:rPr>
          <w:rStyle w:val="18"/>
          <w:rFonts w:ascii="楷体_GB2312" w:eastAsia="楷体_GB2312"/>
          <w:b/>
          <w:sz w:val="32"/>
          <w:szCs w:val="32"/>
        </w:rPr>
        <w:t>经济效益分析</w:t>
      </w:r>
    </w:p>
    <w:p>
      <w:pPr>
        <w:pStyle w:val="2"/>
        <w:spacing w:before="156" w:beforeLines="50" w:after="156" w:afterLines="50" w:line="560" w:lineRule="exact"/>
        <w:ind w:firstLine="640" w:firstLineChars="200"/>
        <w:rPr>
          <w:rFonts w:hint="eastAsia" w:ascii="Times New Roman" w:hAnsi="Times New Roman" w:eastAsia="仿宋_GB2312"/>
          <w:kern w:val="2"/>
          <w:sz w:val="32"/>
          <w:szCs w:val="32"/>
          <w:lang w:val="en-US"/>
        </w:rPr>
      </w:pPr>
      <w:r>
        <w:rPr>
          <w:rFonts w:hint="eastAsia" w:ascii="Times New Roman" w:hAnsi="Times New Roman" w:eastAsia="仿宋_GB2312"/>
          <w:kern w:val="2"/>
          <w:sz w:val="32"/>
          <w:szCs w:val="32"/>
          <w:lang w:val="en-US"/>
        </w:rPr>
        <w:t>1. 提高生产效率：园区供水能够满足企业和居民的用水需求，确保生产活动正常进行。稳定的供水可以提升企业的生产效率，减少因水资源短缺或中断而导致的停工停产。</w:t>
      </w:r>
    </w:p>
    <w:p>
      <w:pPr>
        <w:pStyle w:val="2"/>
        <w:spacing w:before="156" w:beforeLines="50" w:after="156" w:afterLines="50" w:line="560" w:lineRule="exact"/>
        <w:ind w:firstLine="640" w:firstLineChars="200"/>
        <w:rPr>
          <w:rFonts w:hint="eastAsia" w:ascii="Times New Roman" w:hAnsi="Times New Roman" w:eastAsia="仿宋_GB2312"/>
          <w:kern w:val="2"/>
          <w:sz w:val="32"/>
          <w:szCs w:val="32"/>
          <w:lang w:val="en-US"/>
        </w:rPr>
      </w:pPr>
      <w:r>
        <w:rPr>
          <w:rFonts w:hint="eastAsia" w:ascii="Times New Roman" w:hAnsi="Times New Roman" w:eastAsia="仿宋_GB2312"/>
          <w:kern w:val="2"/>
          <w:sz w:val="32"/>
          <w:szCs w:val="32"/>
          <w:lang w:val="en-US"/>
        </w:rPr>
        <w:t>2. 降低成本：通过园区供水系统，可以实现规模化采购和供应，降低了企业和居民的用水成本。此外，园区供水系统还可以对水资源进行合理分配和利用，减少浪费，进一步降低用水成本。</w:t>
      </w:r>
    </w:p>
    <w:p>
      <w:pPr>
        <w:pStyle w:val="2"/>
        <w:spacing w:before="156" w:beforeLines="50" w:after="156" w:afterLines="50" w:line="560" w:lineRule="exact"/>
        <w:ind w:firstLine="640" w:firstLineChars="200"/>
        <w:rPr>
          <w:rStyle w:val="18"/>
          <w:rFonts w:ascii="楷体_GB2312" w:eastAsia="楷体_GB2312"/>
          <w:b/>
          <w:sz w:val="32"/>
          <w:szCs w:val="32"/>
        </w:rPr>
      </w:pPr>
      <w:r>
        <w:rPr>
          <w:rFonts w:hint="eastAsia" w:ascii="Times New Roman" w:hAnsi="Times New Roman" w:eastAsia="仿宋_GB2312"/>
          <w:kern w:val="2"/>
          <w:sz w:val="32"/>
          <w:szCs w:val="32"/>
          <w:lang w:val="en-US"/>
        </w:rPr>
        <w:t>3. 吸引投资：园区供水设施完善和稳定的供水能力是吸引投资的重要因素之一。可靠的供水基础设施为企业提供了良好的营商环境，增加了投资者的信心，促进了园区的经济发展。</w:t>
      </w:r>
    </w:p>
    <w:p>
      <w:pPr>
        <w:pStyle w:val="17"/>
        <w:spacing w:line="560" w:lineRule="exact"/>
        <w:ind w:firstLine="641" w:firstLineChars="200"/>
        <w:jc w:val="both"/>
        <w:rPr>
          <w:rStyle w:val="18"/>
          <w:rFonts w:ascii="楷体_GB2312" w:eastAsia="楷体_GB2312"/>
          <w:b/>
          <w:sz w:val="32"/>
          <w:szCs w:val="32"/>
        </w:rPr>
      </w:pPr>
      <w:r>
        <w:rPr>
          <w:rStyle w:val="18"/>
          <w:rFonts w:ascii="楷体_GB2312" w:eastAsia="楷体_GB2312"/>
          <w:b/>
          <w:sz w:val="32"/>
          <w:szCs w:val="32"/>
        </w:rPr>
        <w:br w:type="page"/>
      </w:r>
      <w:r>
        <w:rPr>
          <w:rStyle w:val="18"/>
          <w:rFonts w:ascii="楷体_GB2312" w:eastAsia="楷体_GB2312"/>
          <w:b/>
          <w:sz w:val="32"/>
          <w:szCs w:val="32"/>
        </w:rPr>
        <w:t>（二）社会效益分析</w:t>
      </w:r>
    </w:p>
    <w:p>
      <w:pPr>
        <w:pStyle w:val="17"/>
        <w:spacing w:line="560" w:lineRule="exact"/>
        <w:ind w:firstLine="640" w:firstLineChars="200"/>
        <w:jc w:val="both"/>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1、</w:t>
      </w:r>
      <w:r>
        <w:rPr>
          <w:rFonts w:hint="eastAsia" w:ascii="Times New Roman" w:hAnsi="Times New Roman" w:eastAsia="仿宋_GB2312" w:cs="Times New Roman"/>
          <w:kern w:val="2"/>
          <w:sz w:val="32"/>
          <w:szCs w:val="32"/>
          <w:lang w:val="en-US" w:eastAsia="zh-CN" w:bidi="ar-SA"/>
        </w:rPr>
        <w:t>有利于</w:t>
      </w:r>
      <w:r>
        <w:rPr>
          <w:rFonts w:hint="eastAsia" w:ascii="Times New Roman" w:hAnsi="Times New Roman" w:eastAsia="仿宋_GB2312" w:cs="Times New Roman"/>
          <w:kern w:val="2"/>
          <w:sz w:val="32"/>
          <w:szCs w:val="32"/>
          <w:lang w:val="en-US" w:eastAsia="zh-Hans" w:bidi="ar-SA"/>
        </w:rPr>
        <w:t>保障工业园区用水能力</w:t>
      </w:r>
      <w:r>
        <w:rPr>
          <w:rFonts w:hint="default" w:ascii="Times New Roman" w:hAnsi="Times New Roman" w:eastAsia="仿宋_GB2312" w:cs="Times New Roman"/>
          <w:kern w:val="2"/>
          <w:sz w:val="32"/>
          <w:szCs w:val="32"/>
          <w:lang w:val="en-US" w:eastAsia="zh-Hans" w:bidi="ar-SA"/>
        </w:rPr>
        <w:t>。</w:t>
      </w:r>
    </w:p>
    <w:p>
      <w:pPr>
        <w:pStyle w:val="17"/>
        <w:spacing w:line="560" w:lineRule="exact"/>
        <w:ind w:firstLine="640" w:firstLineChars="20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Hans" w:bidi="ar-SA"/>
        </w:rPr>
        <w:t>本项目的建设有助于</w:t>
      </w:r>
      <w:r>
        <w:rPr>
          <w:rFonts w:hint="eastAsia" w:ascii="Times New Roman" w:hAnsi="Times New Roman" w:eastAsia="仿宋_GB2312" w:cs="Times New Roman"/>
          <w:kern w:val="2"/>
          <w:sz w:val="32"/>
          <w:szCs w:val="32"/>
          <w:lang w:val="en-US" w:eastAsia="zh-CN" w:bidi="ar-SA"/>
        </w:rPr>
        <w:t>加快</w:t>
      </w:r>
      <w:r>
        <w:rPr>
          <w:rFonts w:hint="eastAsia" w:ascii="Times New Roman" w:hAnsi="Times New Roman" w:eastAsia="仿宋_GB2312" w:cs="Times New Roman"/>
          <w:kern w:val="2"/>
          <w:sz w:val="32"/>
          <w:szCs w:val="32"/>
          <w:lang w:val="en-US" w:eastAsia="zh-Hans" w:bidi="ar-SA"/>
        </w:rPr>
        <w:t>完善城市供水布局</w:t>
      </w:r>
      <w:r>
        <w:rPr>
          <w:rFonts w:hint="eastAsia" w:ascii="Times New Roman" w:hAnsi="Times New Roman" w:eastAsia="仿宋_GB2312" w:cs="Times New Roman"/>
          <w:kern w:val="2"/>
          <w:sz w:val="32"/>
          <w:szCs w:val="32"/>
          <w:lang w:val="en-US" w:eastAsia="zh-CN" w:bidi="ar-SA"/>
        </w:rPr>
        <w:t>和</w:t>
      </w:r>
      <w:r>
        <w:rPr>
          <w:rFonts w:hint="eastAsia" w:ascii="Times New Roman" w:hAnsi="Times New Roman" w:eastAsia="仿宋_GB2312" w:cs="Times New Roman"/>
          <w:kern w:val="2"/>
          <w:sz w:val="32"/>
          <w:szCs w:val="32"/>
          <w:lang w:val="en-US" w:eastAsia="zh-Hans" w:bidi="ar-SA"/>
        </w:rPr>
        <w:t>城市工业</w:t>
      </w:r>
      <w:r>
        <w:rPr>
          <w:rFonts w:hint="eastAsia" w:ascii="Times New Roman" w:hAnsi="Times New Roman" w:eastAsia="仿宋_GB2312" w:cs="Times New Roman"/>
          <w:kern w:val="2"/>
          <w:sz w:val="32"/>
          <w:szCs w:val="32"/>
          <w:lang w:val="en-US" w:eastAsia="zh-CN" w:bidi="ar-SA"/>
        </w:rPr>
        <w:t>水务建设，避免</w:t>
      </w:r>
      <w:r>
        <w:rPr>
          <w:rFonts w:hint="eastAsia" w:ascii="Times New Roman" w:hAnsi="Times New Roman" w:eastAsia="仿宋_GB2312" w:cs="Times New Roman"/>
          <w:kern w:val="2"/>
          <w:sz w:val="32"/>
          <w:szCs w:val="32"/>
          <w:lang w:val="en-US" w:eastAsia="zh-Hans" w:bidi="ar-SA"/>
        </w:rPr>
        <w:t>企业高峰用水时期供水紧缺和</w:t>
      </w:r>
      <w:r>
        <w:rPr>
          <w:rFonts w:hint="eastAsia" w:ascii="Times New Roman" w:hAnsi="Times New Roman" w:eastAsia="仿宋_GB2312" w:cs="Times New Roman"/>
          <w:kern w:val="2"/>
          <w:sz w:val="32"/>
          <w:szCs w:val="32"/>
          <w:lang w:val="en-US" w:eastAsia="zh-CN" w:bidi="ar-SA"/>
        </w:rPr>
        <w:t>供水不畅，同时，增设园区供水调峰泵站，进一步提高工业园区供水保障能力，提升企业满意度，为优化</w:t>
      </w:r>
      <w:r>
        <w:rPr>
          <w:rFonts w:hint="eastAsia" w:ascii="Times New Roman" w:hAnsi="Times New Roman" w:eastAsia="仿宋_GB2312" w:cs="Times New Roman"/>
          <w:kern w:val="2"/>
          <w:sz w:val="32"/>
          <w:szCs w:val="32"/>
          <w:lang w:val="en-US" w:eastAsia="zh-Hans" w:bidi="ar-SA"/>
        </w:rPr>
        <w:t>绵竹市</w:t>
      </w:r>
      <w:r>
        <w:rPr>
          <w:rFonts w:hint="eastAsia" w:ascii="Times New Roman" w:hAnsi="Times New Roman" w:eastAsia="仿宋_GB2312" w:cs="Times New Roman"/>
          <w:kern w:val="2"/>
          <w:sz w:val="32"/>
          <w:szCs w:val="32"/>
          <w:lang w:val="en-US" w:eastAsia="zh-CN" w:bidi="ar-SA"/>
        </w:rPr>
        <w:t>营商环境贡献力量</w:t>
      </w:r>
      <w:r>
        <w:rPr>
          <w:rFonts w:hint="default" w:ascii="Times New Roman" w:hAnsi="Times New Roman" w:eastAsia="仿宋_GB2312" w:cs="Times New Roman"/>
          <w:kern w:val="2"/>
          <w:sz w:val="32"/>
          <w:szCs w:val="32"/>
          <w:lang w:val="en-US" w:eastAsia="zh-CN" w:bidi="ar-SA"/>
        </w:rPr>
        <w:t>。</w:t>
      </w:r>
    </w:p>
    <w:p>
      <w:pPr>
        <w:pStyle w:val="17"/>
        <w:spacing w:line="560" w:lineRule="exact"/>
        <w:ind w:firstLine="640" w:firstLineChars="200"/>
        <w:jc w:val="both"/>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2、</w:t>
      </w:r>
      <w:r>
        <w:rPr>
          <w:rFonts w:hint="eastAsia" w:ascii="Times New Roman" w:hAnsi="Times New Roman" w:eastAsia="仿宋_GB2312" w:cs="Times New Roman"/>
          <w:kern w:val="2"/>
          <w:sz w:val="32"/>
          <w:szCs w:val="32"/>
          <w:lang w:val="en-US" w:eastAsia="zh-CN" w:bidi="ar-SA"/>
        </w:rPr>
        <w:t>促进</w:t>
      </w:r>
      <w:r>
        <w:rPr>
          <w:rFonts w:hint="eastAsia" w:ascii="Times New Roman" w:hAnsi="Times New Roman" w:eastAsia="仿宋_GB2312" w:cs="Times New Roman"/>
          <w:kern w:val="2"/>
          <w:sz w:val="32"/>
          <w:szCs w:val="32"/>
          <w:lang w:val="en-US" w:eastAsia="zh-Hans" w:bidi="ar-SA"/>
        </w:rPr>
        <w:t>园区</w:t>
      </w:r>
      <w:r>
        <w:rPr>
          <w:rFonts w:hint="eastAsia" w:ascii="Times New Roman" w:hAnsi="Times New Roman" w:eastAsia="仿宋_GB2312" w:cs="Times New Roman"/>
          <w:kern w:val="2"/>
          <w:sz w:val="32"/>
          <w:szCs w:val="32"/>
          <w:lang w:val="en-US" w:eastAsia="zh-CN" w:bidi="ar-SA"/>
        </w:rPr>
        <w:t>产业发展，</w:t>
      </w:r>
      <w:r>
        <w:rPr>
          <w:rFonts w:hint="eastAsia" w:ascii="Times New Roman" w:hAnsi="Times New Roman" w:eastAsia="仿宋_GB2312" w:cs="Times New Roman"/>
          <w:kern w:val="2"/>
          <w:sz w:val="32"/>
          <w:szCs w:val="32"/>
          <w:lang w:val="en-US" w:eastAsia="zh-Hans" w:bidi="ar-SA"/>
        </w:rPr>
        <w:t>实现安全供水</w:t>
      </w:r>
      <w:r>
        <w:rPr>
          <w:rFonts w:hint="default" w:ascii="Times New Roman" w:hAnsi="Times New Roman" w:eastAsia="仿宋_GB2312" w:cs="Times New Roman"/>
          <w:kern w:val="2"/>
          <w:sz w:val="32"/>
          <w:szCs w:val="32"/>
          <w:lang w:val="en-US" w:eastAsia="zh-Hans" w:bidi="ar-SA"/>
        </w:rPr>
        <w:t>。</w:t>
      </w:r>
    </w:p>
    <w:p>
      <w:pPr>
        <w:pStyle w:val="17"/>
        <w:spacing w:line="560" w:lineRule="exact"/>
        <w:ind w:firstLine="640" w:firstLineChars="20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项目的实施将有力促进</w:t>
      </w:r>
      <w:r>
        <w:rPr>
          <w:rFonts w:hint="eastAsia" w:ascii="Times New Roman" w:hAnsi="Times New Roman" w:eastAsia="仿宋_GB2312" w:cs="Times New Roman"/>
          <w:kern w:val="2"/>
          <w:sz w:val="32"/>
          <w:szCs w:val="32"/>
          <w:lang w:val="en-US" w:eastAsia="zh-Hans" w:bidi="ar-SA"/>
        </w:rPr>
        <w:t>园区</w:t>
      </w:r>
      <w:r>
        <w:rPr>
          <w:rFonts w:hint="eastAsia" w:ascii="Times New Roman" w:hAnsi="Times New Roman" w:eastAsia="仿宋_GB2312" w:cs="Times New Roman"/>
          <w:kern w:val="2"/>
          <w:sz w:val="32"/>
          <w:szCs w:val="32"/>
          <w:lang w:val="en-US" w:eastAsia="zh-CN" w:bidi="ar-SA"/>
        </w:rPr>
        <w:t>产业结构的协调发展，改善</w:t>
      </w:r>
      <w:r>
        <w:rPr>
          <w:rFonts w:hint="eastAsia" w:ascii="Times New Roman" w:hAnsi="Times New Roman" w:eastAsia="仿宋_GB2312" w:cs="Times New Roman"/>
          <w:kern w:val="2"/>
          <w:sz w:val="32"/>
          <w:szCs w:val="32"/>
          <w:lang w:val="en-US" w:eastAsia="zh-Hans" w:bidi="ar-SA"/>
        </w:rPr>
        <w:t>园区</w:t>
      </w:r>
      <w:r>
        <w:rPr>
          <w:rFonts w:hint="eastAsia" w:ascii="Times New Roman" w:hAnsi="Times New Roman" w:eastAsia="仿宋_GB2312" w:cs="Times New Roman"/>
          <w:kern w:val="2"/>
          <w:sz w:val="32"/>
          <w:szCs w:val="32"/>
          <w:lang w:val="en-US" w:eastAsia="zh-CN" w:bidi="ar-SA"/>
        </w:rPr>
        <w:t>供水水平和生态环境，实现安全</w:t>
      </w:r>
      <w:r>
        <w:rPr>
          <w:rFonts w:hint="eastAsia" w:ascii="Times New Roman" w:hAnsi="Times New Roman" w:eastAsia="仿宋_GB2312" w:cs="Times New Roman"/>
          <w:kern w:val="2"/>
          <w:sz w:val="32"/>
          <w:szCs w:val="32"/>
          <w:lang w:val="en-US" w:eastAsia="zh-Hans" w:bidi="ar-SA"/>
        </w:rPr>
        <w:t>供水</w:t>
      </w:r>
      <w:r>
        <w:rPr>
          <w:rFonts w:hint="eastAsia" w:ascii="Times New Roman" w:hAnsi="Times New Roman" w:eastAsia="仿宋_GB2312" w:cs="Times New Roman"/>
          <w:kern w:val="2"/>
          <w:sz w:val="32"/>
          <w:szCs w:val="32"/>
          <w:lang w:val="en-US" w:eastAsia="zh-CN" w:bidi="ar-SA"/>
        </w:rPr>
        <w:t>的目标，使之成为名符其实的优质、高效</w:t>
      </w:r>
      <w:r>
        <w:rPr>
          <w:rFonts w:hint="eastAsia" w:ascii="Times New Roman" w:hAnsi="Times New Roman" w:eastAsia="仿宋_GB2312" w:cs="Times New Roman"/>
          <w:kern w:val="2"/>
          <w:sz w:val="32"/>
          <w:szCs w:val="32"/>
          <w:lang w:val="en-US" w:eastAsia="zh-Hans" w:bidi="ar-SA"/>
        </w:rPr>
        <w:t>供水</w:t>
      </w:r>
      <w:r>
        <w:rPr>
          <w:rFonts w:hint="eastAsia" w:ascii="Times New Roman" w:hAnsi="Times New Roman" w:eastAsia="仿宋_GB2312" w:cs="Times New Roman"/>
          <w:kern w:val="2"/>
          <w:sz w:val="32"/>
          <w:szCs w:val="32"/>
          <w:lang w:val="en-US" w:eastAsia="zh-CN" w:bidi="ar-SA"/>
        </w:rPr>
        <w:t>项目。项目的实施将提升项目区供水产业化、一体化经营水平，满足</w:t>
      </w:r>
      <w:r>
        <w:rPr>
          <w:rFonts w:hint="eastAsia" w:ascii="Times New Roman" w:hAnsi="Times New Roman" w:eastAsia="仿宋_GB2312" w:cs="Times New Roman"/>
          <w:kern w:val="2"/>
          <w:sz w:val="32"/>
          <w:szCs w:val="32"/>
          <w:lang w:val="en-US" w:eastAsia="zh-Hans" w:bidi="ar-SA"/>
        </w:rPr>
        <w:t>园区企业供水需求</w:t>
      </w:r>
      <w:r>
        <w:rPr>
          <w:rFonts w:hint="eastAsia" w:ascii="Times New Roman" w:hAnsi="Times New Roman" w:eastAsia="仿宋_GB2312" w:cs="Times New Roman"/>
          <w:kern w:val="2"/>
          <w:sz w:val="32"/>
          <w:szCs w:val="32"/>
          <w:lang w:val="en-US" w:eastAsia="zh-CN" w:bidi="ar-SA"/>
        </w:rPr>
        <w:t>的同时对于全面建设小康社会，具有极大的促进作用。</w:t>
      </w:r>
    </w:p>
    <w:p>
      <w:pPr>
        <w:pStyle w:val="17"/>
        <w:spacing w:line="560" w:lineRule="exact"/>
        <w:ind w:firstLine="640" w:firstLineChars="200"/>
        <w:jc w:val="both"/>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3、</w:t>
      </w:r>
      <w:r>
        <w:rPr>
          <w:rFonts w:hint="eastAsia" w:ascii="Times New Roman" w:hAnsi="Times New Roman" w:eastAsia="仿宋_GB2312" w:cs="Times New Roman"/>
          <w:kern w:val="2"/>
          <w:sz w:val="32"/>
          <w:szCs w:val="32"/>
          <w:lang w:val="en-US" w:eastAsia="zh-CN" w:bidi="ar-SA"/>
        </w:rPr>
        <w:t>完善基础设施，提升城市综合实力</w:t>
      </w:r>
    </w:p>
    <w:p>
      <w:pPr>
        <w:pStyle w:val="17"/>
        <w:spacing w:line="560" w:lineRule="exact"/>
        <w:ind w:firstLine="640" w:firstLineChars="200"/>
        <w:jc w:val="both"/>
        <w:rPr>
          <w:rStyle w:val="18"/>
          <w:rFonts w:ascii="楷体_GB2312" w:eastAsia="楷体_GB2312"/>
          <w:b/>
          <w:sz w:val="32"/>
          <w:szCs w:val="32"/>
        </w:rPr>
      </w:pPr>
      <w:r>
        <w:rPr>
          <w:rFonts w:hint="eastAsia" w:ascii="Times New Roman" w:hAnsi="Times New Roman" w:eastAsia="仿宋_GB2312" w:cs="Times New Roman"/>
          <w:kern w:val="2"/>
          <w:sz w:val="32"/>
          <w:szCs w:val="32"/>
          <w:lang w:val="en-US" w:eastAsia="zh-CN" w:bidi="ar-SA"/>
        </w:rPr>
        <w:t>坚持基础设施建设和经济社会发展相统一。在城市竞争力、社会生产力不断提升的现代社会，要求不断提升完善城市基础设施，形成具有前瞻性的城乡基础设施网络建设，不仅对于社会经济发展具有举足轻重的作用，更加有利于生产生活、</w:t>
      </w:r>
      <w:r>
        <w:rPr>
          <w:rFonts w:hint="eastAsia" w:ascii="Times New Roman" w:hAnsi="Times New Roman" w:eastAsia="仿宋_GB2312" w:cs="Times New Roman"/>
          <w:kern w:val="2"/>
          <w:sz w:val="32"/>
          <w:szCs w:val="32"/>
          <w:lang w:val="en-US" w:eastAsia="zh-Hans" w:bidi="ar-SA"/>
        </w:rPr>
        <w:t>园区</w:t>
      </w:r>
      <w:r>
        <w:rPr>
          <w:rFonts w:hint="eastAsia" w:ascii="Times New Roman" w:hAnsi="Times New Roman" w:eastAsia="仿宋_GB2312" w:cs="Times New Roman"/>
          <w:kern w:val="2"/>
          <w:sz w:val="32"/>
          <w:szCs w:val="32"/>
          <w:lang w:val="en-US" w:eastAsia="zh-CN" w:bidi="ar-SA"/>
        </w:rPr>
        <w:t>招商引资以及提升</w:t>
      </w:r>
      <w:r>
        <w:rPr>
          <w:rFonts w:hint="eastAsia" w:ascii="Times New Roman" w:hAnsi="Times New Roman" w:eastAsia="仿宋_GB2312" w:cs="Times New Roman"/>
          <w:kern w:val="2"/>
          <w:sz w:val="32"/>
          <w:szCs w:val="32"/>
          <w:lang w:val="en-US" w:eastAsia="zh-Hans" w:bidi="ar-SA"/>
        </w:rPr>
        <w:t>园区</w:t>
      </w:r>
      <w:r>
        <w:rPr>
          <w:rFonts w:hint="eastAsia" w:ascii="Times New Roman" w:hAnsi="Times New Roman" w:eastAsia="仿宋_GB2312" w:cs="Times New Roman"/>
          <w:kern w:val="2"/>
          <w:sz w:val="32"/>
          <w:szCs w:val="32"/>
          <w:lang w:val="en-US" w:eastAsia="zh-CN" w:bidi="ar-SA"/>
        </w:rPr>
        <w:t>竞争力和综合实力。</w:t>
      </w:r>
    </w:p>
    <w:p>
      <w:pPr>
        <w:pStyle w:val="17"/>
        <w:spacing w:line="560" w:lineRule="exact"/>
        <w:ind w:firstLine="640" w:firstLineChars="200"/>
        <w:jc w:val="both"/>
        <w:rPr>
          <w:rStyle w:val="18"/>
          <w:rFonts w:ascii="黑体" w:hAnsi="黑体" w:eastAsia="黑体"/>
          <w:sz w:val="32"/>
          <w:szCs w:val="32"/>
        </w:rPr>
      </w:pPr>
      <w:r>
        <w:rPr>
          <w:rStyle w:val="18"/>
          <w:rFonts w:ascii="黑体" w:hAnsi="黑体" w:eastAsia="黑体"/>
          <w:sz w:val="32"/>
          <w:szCs w:val="32"/>
        </w:rPr>
        <w:br w:type="page"/>
      </w:r>
      <w:r>
        <w:rPr>
          <w:rStyle w:val="18"/>
          <w:rFonts w:ascii="黑体" w:hAnsi="黑体" w:eastAsia="黑体"/>
          <w:sz w:val="32"/>
          <w:szCs w:val="32"/>
        </w:rPr>
        <w:t>三、项目投资估算及资金筹措方案</w:t>
      </w:r>
    </w:p>
    <w:p>
      <w:pPr>
        <w:spacing w:after="120" w:line="560" w:lineRule="exact"/>
        <w:ind w:firstLine="641" w:firstLineChars="200"/>
        <w:jc w:val="left"/>
        <w:rPr>
          <w:rStyle w:val="18"/>
          <w:rFonts w:ascii="楷体_GB2312" w:eastAsia="楷体_GB2312"/>
          <w:b/>
          <w:sz w:val="32"/>
          <w:szCs w:val="32"/>
        </w:rPr>
      </w:pPr>
      <w:r>
        <w:rPr>
          <w:rStyle w:val="18"/>
          <w:rFonts w:ascii="楷体_GB2312" w:eastAsia="楷体_GB2312"/>
          <w:b/>
          <w:sz w:val="32"/>
          <w:szCs w:val="32"/>
        </w:rPr>
        <w:t>（一）投资估算</w:t>
      </w:r>
    </w:p>
    <w:p>
      <w:pPr>
        <w:spacing w:after="120" w:line="560" w:lineRule="exact"/>
        <w:ind w:firstLine="640" w:firstLineChars="200"/>
        <w:jc w:val="left"/>
        <w:rPr>
          <w:rStyle w:val="18"/>
          <w:rFonts w:hint="default" w:ascii="仿宋_GB2312" w:hAnsi="Calibri" w:eastAsia="仿宋_GB2312"/>
          <w:sz w:val="32"/>
          <w:szCs w:val="32"/>
          <w:lang w:val="en-US" w:eastAsia="zh-CN"/>
        </w:rPr>
      </w:pPr>
      <w:r>
        <w:rPr>
          <w:rStyle w:val="18"/>
          <w:rFonts w:ascii="仿宋_GB2312" w:hAnsi="Calibri" w:eastAsia="仿宋_GB2312"/>
          <w:sz w:val="32"/>
          <w:szCs w:val="32"/>
        </w:rPr>
        <w:t>项目总投资</w:t>
      </w:r>
      <w:r>
        <w:rPr>
          <w:rStyle w:val="18"/>
          <w:rFonts w:hint="eastAsia" w:ascii="仿宋_GB2312" w:hAnsi="Calibri" w:eastAsia="仿宋_GB2312"/>
          <w:sz w:val="32"/>
          <w:szCs w:val="32"/>
        </w:rPr>
        <w:t>35,000.00</w:t>
      </w:r>
      <w:r>
        <w:rPr>
          <w:rStyle w:val="18"/>
          <w:rFonts w:ascii="仿宋_GB2312" w:hAnsi="Calibri" w:eastAsia="仿宋_GB2312"/>
          <w:sz w:val="32"/>
          <w:szCs w:val="32"/>
        </w:rPr>
        <w:t>万元，其中：建设投资</w:t>
      </w:r>
      <w:r>
        <w:rPr>
          <w:rStyle w:val="18"/>
          <w:rFonts w:hint="eastAsia" w:ascii="仿宋_GB2312" w:hAnsi="Calibri" w:eastAsia="仿宋_GB2312"/>
          <w:sz w:val="32"/>
          <w:szCs w:val="32"/>
        </w:rPr>
        <w:t>33,296.00</w:t>
      </w:r>
      <w:r>
        <w:rPr>
          <w:rStyle w:val="18"/>
          <w:rFonts w:ascii="仿宋_GB2312" w:hAnsi="Calibri" w:eastAsia="仿宋_GB2312"/>
          <w:sz w:val="32"/>
          <w:szCs w:val="32"/>
        </w:rPr>
        <w:t>万元，</w:t>
      </w:r>
      <w:r>
        <w:rPr>
          <w:rStyle w:val="18"/>
          <w:rFonts w:hint="eastAsia" w:ascii="仿宋_GB2312" w:hAnsi="Calibri" w:eastAsia="仿宋_GB2312"/>
          <w:sz w:val="32"/>
          <w:szCs w:val="32"/>
          <w:lang w:val="en-US" w:eastAsia="zh-CN"/>
        </w:rPr>
        <w:t>专项债</w:t>
      </w:r>
      <w:r>
        <w:rPr>
          <w:rStyle w:val="18"/>
          <w:rFonts w:ascii="仿宋_GB2312" w:hAnsi="Calibri" w:eastAsia="仿宋_GB2312"/>
          <w:sz w:val="32"/>
          <w:szCs w:val="32"/>
        </w:rPr>
        <w:t>建设期利息</w:t>
      </w:r>
      <w:r>
        <w:rPr>
          <w:rStyle w:val="18"/>
          <w:rFonts w:hint="eastAsia" w:ascii="仿宋_GB2312" w:hAnsi="Calibri" w:eastAsia="仿宋_GB2312"/>
          <w:sz w:val="32"/>
          <w:szCs w:val="32"/>
        </w:rPr>
        <w:t>640.00</w:t>
      </w:r>
      <w:r>
        <w:rPr>
          <w:rStyle w:val="18"/>
          <w:rFonts w:ascii="仿宋_GB2312" w:hAnsi="Calibri" w:eastAsia="仿宋_GB2312"/>
          <w:sz w:val="32"/>
          <w:szCs w:val="32"/>
        </w:rPr>
        <w:t>万元,发行费用</w:t>
      </w:r>
      <w:r>
        <w:rPr>
          <w:rStyle w:val="18"/>
          <w:rFonts w:hint="eastAsia" w:ascii="仿宋_GB2312" w:hAnsi="Calibri" w:eastAsia="仿宋_GB2312"/>
          <w:sz w:val="32"/>
          <w:szCs w:val="32"/>
        </w:rPr>
        <w:t>14.00</w:t>
      </w:r>
      <w:r>
        <w:rPr>
          <w:rStyle w:val="18"/>
          <w:rFonts w:ascii="仿宋_GB2312" w:hAnsi="Calibri" w:eastAsia="仿宋_GB2312"/>
          <w:sz w:val="32"/>
          <w:szCs w:val="32"/>
        </w:rPr>
        <w:t>万元</w:t>
      </w:r>
      <w:r>
        <w:rPr>
          <w:rStyle w:val="18"/>
          <w:rFonts w:hint="eastAsia" w:ascii="仿宋_GB2312" w:hAnsi="Calibri" w:eastAsia="仿宋_GB2312"/>
          <w:sz w:val="32"/>
          <w:szCs w:val="32"/>
          <w:lang w:eastAsia="zh-CN"/>
        </w:rPr>
        <w:t>，</w:t>
      </w:r>
      <w:r>
        <w:rPr>
          <w:rStyle w:val="18"/>
          <w:rFonts w:hint="eastAsia" w:ascii="仿宋_GB2312" w:hAnsi="Calibri" w:eastAsia="仿宋_GB2312"/>
          <w:sz w:val="32"/>
          <w:szCs w:val="32"/>
          <w:lang w:val="en-US" w:eastAsia="zh-CN"/>
        </w:rPr>
        <w:t>银行融资建设期利息1,050.00万元。</w:t>
      </w:r>
    </w:p>
    <w:p>
      <w:pPr>
        <w:spacing w:after="120" w:line="560" w:lineRule="exact"/>
        <w:ind w:firstLine="641" w:firstLineChars="200"/>
        <w:jc w:val="left"/>
        <w:rPr>
          <w:rStyle w:val="18"/>
          <w:rFonts w:ascii="楷体_GB2312" w:eastAsia="楷体_GB2312"/>
          <w:b/>
          <w:sz w:val="32"/>
          <w:szCs w:val="32"/>
        </w:rPr>
      </w:pPr>
      <w:r>
        <w:rPr>
          <w:rStyle w:val="18"/>
          <w:rFonts w:ascii="楷体_GB2312" w:eastAsia="楷体_GB2312"/>
          <w:b/>
          <w:sz w:val="32"/>
          <w:szCs w:val="32"/>
        </w:rPr>
        <w:t>（二）资金筹措方案</w:t>
      </w:r>
    </w:p>
    <w:p>
      <w:pPr>
        <w:spacing w:after="120" w:line="560" w:lineRule="exact"/>
        <w:ind w:firstLine="643" w:firstLineChars="200"/>
        <w:jc w:val="left"/>
        <w:rPr>
          <w:rStyle w:val="18"/>
          <w:rFonts w:ascii="仿宋_GB2312" w:eastAsia="仿宋_GB2312"/>
          <w:b/>
          <w:sz w:val="32"/>
          <w:szCs w:val="32"/>
        </w:rPr>
      </w:pPr>
      <w:r>
        <w:rPr>
          <w:rStyle w:val="18"/>
          <w:rFonts w:ascii="仿宋_GB2312" w:eastAsia="仿宋_GB2312"/>
          <w:b/>
          <w:sz w:val="32"/>
          <w:szCs w:val="32"/>
        </w:rPr>
        <w:t>1.资金筹集情况</w:t>
      </w:r>
    </w:p>
    <w:p>
      <w:pPr>
        <w:spacing w:after="120" w:line="560" w:lineRule="exact"/>
        <w:ind w:firstLine="640" w:firstLineChars="200"/>
        <w:rPr>
          <w:rStyle w:val="18"/>
          <w:rFonts w:hint="default" w:ascii="仿宋_GB2312" w:hAnsi="Calibri" w:eastAsia="仿宋_GB2312"/>
          <w:sz w:val="32"/>
          <w:szCs w:val="32"/>
          <w:lang w:val="en-US" w:eastAsia="zh-CN"/>
        </w:rPr>
      </w:pPr>
      <w:r>
        <w:rPr>
          <w:rStyle w:val="18"/>
          <w:rFonts w:hint="eastAsia" w:ascii="仿宋_GB2312" w:hAnsi="Calibri" w:eastAsia="仿宋_GB2312"/>
          <w:sz w:val="32"/>
          <w:szCs w:val="32"/>
        </w:rPr>
        <w:t>项目总投资35,000.00万元。其中项目资本金7,000.00 万元，占总投资比例为20.00%；拟发债金额14,000.00万元，占总投资比例为40.00%</w:t>
      </w:r>
      <w:r>
        <w:rPr>
          <w:rStyle w:val="18"/>
          <w:rFonts w:hint="eastAsia" w:ascii="仿宋_GB2312" w:hAnsi="Calibri" w:eastAsia="仿宋_GB2312"/>
          <w:sz w:val="32"/>
          <w:szCs w:val="32"/>
          <w:lang w:eastAsia="zh-CN"/>
        </w:rPr>
        <w:t>；</w:t>
      </w:r>
      <w:r>
        <w:rPr>
          <w:rStyle w:val="18"/>
          <w:rFonts w:hint="eastAsia" w:ascii="仿宋_GB2312" w:hAnsi="Calibri" w:eastAsia="仿宋_GB2312"/>
          <w:sz w:val="32"/>
          <w:szCs w:val="32"/>
          <w:lang w:val="en-US" w:eastAsia="zh-CN"/>
        </w:rPr>
        <w:t>拟银行融资金额14,000.00万元，占总投资的40.00%。</w:t>
      </w:r>
    </w:p>
    <w:p>
      <w:pPr>
        <w:spacing w:after="120"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根据本项目投资估算，项目总投资为</w:t>
      </w:r>
      <w:r>
        <w:rPr>
          <w:rStyle w:val="18"/>
          <w:rFonts w:hint="eastAsia" w:ascii="仿宋_GB2312" w:hAnsi="Calibri" w:eastAsia="仿宋_GB2312"/>
          <w:sz w:val="32"/>
          <w:szCs w:val="32"/>
        </w:rPr>
        <w:t>35,000.00</w:t>
      </w:r>
      <w:r>
        <w:rPr>
          <w:rStyle w:val="18"/>
          <w:rFonts w:ascii="仿宋_GB2312" w:hAnsi="Calibri" w:eastAsia="仿宋_GB2312"/>
          <w:sz w:val="32"/>
          <w:szCs w:val="32"/>
        </w:rPr>
        <w:t>万元，项目资本金</w:t>
      </w:r>
      <w:r>
        <w:rPr>
          <w:rStyle w:val="18"/>
          <w:rFonts w:hint="eastAsia" w:ascii="仿宋_GB2312" w:hAnsi="Calibri" w:eastAsia="仿宋_GB2312"/>
          <w:sz w:val="32"/>
          <w:szCs w:val="32"/>
        </w:rPr>
        <w:t>7,000.00</w:t>
      </w:r>
      <w:r>
        <w:rPr>
          <w:rStyle w:val="18"/>
          <w:rFonts w:ascii="仿宋_GB2312" w:hAnsi="Calibri" w:eastAsia="仿宋_GB2312"/>
          <w:sz w:val="32"/>
          <w:szCs w:val="32"/>
        </w:rPr>
        <w:t>万元，</w:t>
      </w:r>
      <w:r>
        <w:rPr>
          <w:rStyle w:val="18"/>
          <w:rFonts w:hint="eastAsia" w:ascii="仿宋_GB2312" w:hAnsi="Calibri" w:eastAsia="仿宋_GB2312"/>
          <w:sz w:val="32"/>
          <w:szCs w:val="32"/>
          <w:lang w:val="en-US" w:eastAsia="zh-CN"/>
        </w:rPr>
        <w:t>资本金来源财政预算资金</w:t>
      </w:r>
      <w:r>
        <w:rPr>
          <w:rStyle w:val="18"/>
          <w:rFonts w:ascii="仿宋_GB2312" w:hAnsi="Calibri" w:eastAsia="仿宋_GB2312"/>
          <w:sz w:val="32"/>
          <w:szCs w:val="32"/>
        </w:rPr>
        <w:t>。资本金中</w:t>
      </w:r>
      <w:r>
        <w:rPr>
          <w:rStyle w:val="18"/>
          <w:rFonts w:hint="eastAsia" w:ascii="仿宋_GB2312" w:hAnsi="Calibri" w:eastAsia="仿宋_GB2312"/>
          <w:sz w:val="32"/>
          <w:szCs w:val="32"/>
          <w:lang w:val="en-US" w:eastAsia="zh-CN"/>
        </w:rPr>
        <w:t>5</w:t>
      </w:r>
      <w:r>
        <w:rPr>
          <w:rStyle w:val="18"/>
          <w:rFonts w:hint="default" w:ascii="仿宋_GB2312" w:hAnsi="Calibri" w:eastAsia="仿宋_GB2312"/>
          <w:sz w:val="32"/>
          <w:szCs w:val="32"/>
          <w:lang w:val="en-US" w:eastAsia="zh-CN"/>
        </w:rPr>
        <w:t>,</w:t>
      </w:r>
      <w:r>
        <w:rPr>
          <w:rStyle w:val="18"/>
          <w:rFonts w:hint="eastAsia" w:ascii="仿宋_GB2312" w:hAnsi="Calibri" w:eastAsia="仿宋_GB2312"/>
          <w:sz w:val="32"/>
          <w:szCs w:val="32"/>
          <w:lang w:val="en-US" w:eastAsia="zh-CN"/>
        </w:rPr>
        <w:t>296</w:t>
      </w:r>
      <w:r>
        <w:rPr>
          <w:rStyle w:val="18"/>
          <w:rFonts w:hint="default" w:ascii="仿宋_GB2312" w:hAnsi="Calibri" w:eastAsia="仿宋_GB2312"/>
          <w:sz w:val="32"/>
          <w:szCs w:val="32"/>
          <w:lang w:val="en-US" w:eastAsia="zh-CN"/>
        </w:rPr>
        <w:t>.00</w:t>
      </w:r>
      <w:r>
        <w:rPr>
          <w:rStyle w:val="18"/>
          <w:rFonts w:ascii="仿宋_GB2312" w:hAnsi="Calibri" w:eastAsia="仿宋_GB2312"/>
          <w:sz w:val="32"/>
          <w:szCs w:val="32"/>
        </w:rPr>
        <w:t>万元用于项目建设，用于建设期利息</w:t>
      </w:r>
      <w:r>
        <w:rPr>
          <w:rStyle w:val="18"/>
          <w:rFonts w:hint="eastAsia" w:ascii="仿宋_GB2312" w:hAnsi="Calibri" w:eastAsia="仿宋_GB2312"/>
          <w:sz w:val="32"/>
          <w:szCs w:val="32"/>
          <w:lang w:val="en-US" w:eastAsia="zh-CN"/>
        </w:rPr>
        <w:t>1</w:t>
      </w:r>
      <w:r>
        <w:rPr>
          <w:rStyle w:val="18"/>
          <w:rFonts w:hint="default" w:ascii="仿宋_GB2312" w:hAnsi="Calibri" w:eastAsia="仿宋_GB2312"/>
          <w:sz w:val="32"/>
          <w:szCs w:val="32"/>
          <w:lang w:val="en-US" w:eastAsia="zh-CN"/>
        </w:rPr>
        <w:t>,</w:t>
      </w:r>
      <w:r>
        <w:rPr>
          <w:rStyle w:val="18"/>
          <w:rFonts w:hint="eastAsia" w:ascii="仿宋_GB2312" w:hAnsi="Calibri" w:eastAsia="仿宋_GB2312"/>
          <w:sz w:val="32"/>
          <w:szCs w:val="32"/>
          <w:lang w:val="en-US" w:eastAsia="zh-CN"/>
        </w:rPr>
        <w:t>690</w:t>
      </w:r>
      <w:r>
        <w:rPr>
          <w:rStyle w:val="18"/>
          <w:rFonts w:hint="default" w:ascii="仿宋_GB2312" w:hAnsi="Calibri" w:eastAsia="仿宋_GB2312"/>
          <w:sz w:val="32"/>
          <w:szCs w:val="32"/>
          <w:lang w:val="en-US" w:eastAsia="zh-CN"/>
        </w:rPr>
        <w:t>.00</w:t>
      </w:r>
      <w:r>
        <w:rPr>
          <w:rStyle w:val="18"/>
          <w:rFonts w:ascii="仿宋_GB2312" w:hAnsi="Calibri" w:eastAsia="仿宋_GB2312"/>
          <w:sz w:val="32"/>
          <w:szCs w:val="32"/>
        </w:rPr>
        <w:t>万元，用于专项债发行费用</w:t>
      </w:r>
      <w:r>
        <w:rPr>
          <w:rStyle w:val="18"/>
          <w:rFonts w:hint="eastAsia" w:ascii="仿宋_GB2312" w:hAnsi="Calibri" w:eastAsia="仿宋_GB2312"/>
          <w:sz w:val="32"/>
          <w:szCs w:val="32"/>
        </w:rPr>
        <w:t>14.00</w:t>
      </w:r>
      <w:r>
        <w:rPr>
          <w:rStyle w:val="18"/>
          <w:rFonts w:ascii="仿宋_GB2312" w:hAnsi="Calibri" w:eastAsia="仿宋_GB2312"/>
          <w:sz w:val="32"/>
          <w:szCs w:val="32"/>
        </w:rPr>
        <w:t>万元。</w:t>
      </w:r>
    </w:p>
    <w:p>
      <w:pPr>
        <w:spacing w:after="120" w:line="560" w:lineRule="exact"/>
        <w:ind w:firstLine="640" w:firstLineChars="200"/>
        <w:jc w:val="left"/>
        <w:rPr>
          <w:rStyle w:val="18"/>
          <w:rFonts w:hint="eastAsia" w:ascii="仿宋_GB2312" w:hAnsi="Calibri" w:eastAsia="仿宋_GB2312"/>
          <w:sz w:val="32"/>
          <w:szCs w:val="32"/>
          <w:lang w:eastAsia="zh-CN"/>
        </w:rPr>
      </w:pPr>
      <w:r>
        <w:rPr>
          <w:rStyle w:val="18"/>
          <w:rFonts w:ascii="仿宋_GB2312" w:hAnsi="Calibri" w:eastAsia="仿宋_GB2312"/>
          <w:sz w:val="32"/>
          <w:szCs w:val="32"/>
        </w:rPr>
        <w:t>债券资金：项目拟申请专项债券资金</w:t>
      </w:r>
      <w:r>
        <w:rPr>
          <w:rStyle w:val="18"/>
          <w:rFonts w:hint="eastAsia" w:ascii="仿宋_GB2312" w:hAnsi="Calibri" w:eastAsia="仿宋_GB2312"/>
          <w:sz w:val="32"/>
          <w:szCs w:val="32"/>
        </w:rPr>
        <w:t>14,000.00</w:t>
      </w:r>
      <w:r>
        <w:rPr>
          <w:rStyle w:val="18"/>
          <w:rFonts w:ascii="仿宋_GB2312" w:hAnsi="Calibri" w:eastAsia="仿宋_GB2312"/>
          <w:sz w:val="32"/>
          <w:szCs w:val="32"/>
        </w:rPr>
        <w:t>万元</w:t>
      </w:r>
      <w:r>
        <w:rPr>
          <w:rStyle w:val="18"/>
          <w:rFonts w:hint="eastAsia" w:ascii="仿宋_GB2312" w:hAnsi="Calibri" w:eastAsia="仿宋_GB2312"/>
          <w:sz w:val="32"/>
          <w:szCs w:val="32"/>
          <w:lang w:eastAsia="zh-CN"/>
        </w:rPr>
        <w:t>；</w:t>
      </w:r>
    </w:p>
    <w:p>
      <w:pPr>
        <w:spacing w:after="120" w:line="560" w:lineRule="exact"/>
        <w:ind w:firstLine="640" w:firstLineChars="200"/>
        <w:jc w:val="left"/>
        <w:rPr>
          <w:rStyle w:val="18"/>
          <w:rFonts w:hint="eastAsia" w:ascii="仿宋_GB2312" w:hAnsi="Calibri" w:eastAsia="仿宋_GB2312"/>
          <w:sz w:val="32"/>
          <w:szCs w:val="32"/>
          <w:lang w:val="en-US" w:eastAsia="zh-CN"/>
        </w:rPr>
      </w:pPr>
      <w:r>
        <w:rPr>
          <w:rStyle w:val="18"/>
          <w:rFonts w:hint="eastAsia" w:ascii="仿宋_GB2312" w:hAnsi="Calibri" w:eastAsia="仿宋_GB2312"/>
          <w:sz w:val="32"/>
          <w:szCs w:val="32"/>
          <w:lang w:val="en-US" w:eastAsia="zh-CN"/>
        </w:rPr>
        <w:t>融资资金：项目拟进行银行融资资金</w:t>
      </w:r>
      <w:r>
        <w:rPr>
          <w:rStyle w:val="18"/>
          <w:rFonts w:hint="eastAsia" w:ascii="仿宋_GB2312" w:hAnsi="Calibri" w:eastAsia="仿宋_GB2312"/>
          <w:sz w:val="32"/>
          <w:szCs w:val="32"/>
        </w:rPr>
        <w:t>14,000.00</w:t>
      </w:r>
      <w:r>
        <w:rPr>
          <w:rStyle w:val="18"/>
          <w:rFonts w:ascii="仿宋_GB2312" w:hAnsi="Calibri" w:eastAsia="仿宋_GB2312"/>
          <w:sz w:val="32"/>
          <w:szCs w:val="32"/>
        </w:rPr>
        <w:t>万元</w:t>
      </w:r>
      <w:r>
        <w:rPr>
          <w:rStyle w:val="18"/>
          <w:rFonts w:hint="eastAsia" w:ascii="仿宋_GB2312" w:hAnsi="Calibri" w:eastAsia="仿宋_GB2312"/>
          <w:sz w:val="32"/>
          <w:szCs w:val="32"/>
          <w:lang w:eastAsia="zh-CN"/>
        </w:rPr>
        <w:t>。</w:t>
      </w:r>
    </w:p>
    <w:p>
      <w:pPr>
        <w:spacing w:after="120" w:line="560" w:lineRule="exact"/>
        <w:ind w:firstLine="643" w:firstLineChars="200"/>
        <w:jc w:val="left"/>
        <w:rPr>
          <w:rStyle w:val="18"/>
          <w:rFonts w:ascii="仿宋_GB2312" w:eastAsia="仿宋_GB2312"/>
          <w:b/>
          <w:sz w:val="32"/>
          <w:szCs w:val="32"/>
        </w:rPr>
      </w:pPr>
      <w:r>
        <w:rPr>
          <w:rStyle w:val="18"/>
          <w:rFonts w:ascii="仿宋_GB2312" w:eastAsia="仿宋_GB2312"/>
          <w:b/>
          <w:sz w:val="32"/>
          <w:szCs w:val="32"/>
        </w:rPr>
        <w:t>2.资金使用计划</w:t>
      </w:r>
    </w:p>
    <w:p>
      <w:pPr>
        <w:spacing w:after="120" w:line="560" w:lineRule="exact"/>
        <w:ind w:firstLine="640" w:firstLineChars="200"/>
        <w:rPr>
          <w:rStyle w:val="18"/>
          <w:rFonts w:hint="eastAsia" w:ascii="仿宋_GB2312" w:hAnsi="Calibri" w:eastAsia="仿宋_GB2312"/>
          <w:sz w:val="32"/>
          <w:szCs w:val="32"/>
        </w:rPr>
      </w:pPr>
      <w:r>
        <w:rPr>
          <w:rStyle w:val="18"/>
          <w:rFonts w:hint="eastAsia" w:ascii="仿宋_GB2312" w:hAnsi="Calibri" w:eastAsia="仿宋_GB2312"/>
          <w:sz w:val="32"/>
          <w:szCs w:val="32"/>
        </w:rPr>
        <w:t>本项目总投资35,000.00万元，本项目202</w:t>
      </w:r>
      <w:r>
        <w:rPr>
          <w:rStyle w:val="18"/>
          <w:rFonts w:hint="eastAsia" w:ascii="仿宋_GB2312" w:hAnsi="Calibri" w:eastAsia="仿宋_GB2312"/>
          <w:sz w:val="32"/>
          <w:szCs w:val="32"/>
          <w:lang w:val="en-US" w:eastAsia="zh-CN"/>
        </w:rPr>
        <w:t>5</w:t>
      </w:r>
      <w:r>
        <w:rPr>
          <w:rStyle w:val="18"/>
          <w:rFonts w:hint="eastAsia" w:ascii="仿宋_GB2312" w:hAnsi="Calibri" w:eastAsia="仿宋_GB2312"/>
          <w:sz w:val="32"/>
          <w:szCs w:val="32"/>
        </w:rPr>
        <w:t>年计划投资 17,500.00万元，202</w:t>
      </w:r>
      <w:r>
        <w:rPr>
          <w:rStyle w:val="18"/>
          <w:rFonts w:hint="eastAsia" w:ascii="仿宋_GB2312" w:hAnsi="Calibri" w:eastAsia="仿宋_GB2312"/>
          <w:sz w:val="32"/>
          <w:szCs w:val="32"/>
          <w:lang w:val="en-US" w:eastAsia="zh-CN"/>
        </w:rPr>
        <w:t>6</w:t>
      </w:r>
      <w:r>
        <w:rPr>
          <w:rStyle w:val="18"/>
          <w:rFonts w:hint="eastAsia" w:ascii="仿宋_GB2312" w:hAnsi="Calibri" w:eastAsia="仿宋_GB2312"/>
          <w:sz w:val="32"/>
          <w:szCs w:val="32"/>
        </w:rPr>
        <w:t>年计划投资17,500.00万元，</w:t>
      </w:r>
    </w:p>
    <w:p>
      <w:pPr>
        <w:spacing w:after="120" w:line="560" w:lineRule="exact"/>
        <w:ind w:firstLine="640" w:firstLineChars="200"/>
        <w:rPr>
          <w:rStyle w:val="18"/>
          <w:rFonts w:ascii="黑体" w:hAnsi="黑体" w:eastAsia="黑体"/>
          <w:sz w:val="32"/>
          <w:szCs w:val="32"/>
        </w:rPr>
      </w:pPr>
      <w:r>
        <w:rPr>
          <w:rStyle w:val="18"/>
          <w:rFonts w:ascii="黑体" w:hAnsi="黑体" w:eastAsia="黑体"/>
          <w:sz w:val="32"/>
          <w:szCs w:val="32"/>
        </w:rPr>
        <w:br w:type="page"/>
      </w:r>
      <w:r>
        <w:rPr>
          <w:rStyle w:val="18"/>
          <w:rFonts w:ascii="黑体" w:hAnsi="黑体" w:eastAsia="黑体"/>
          <w:sz w:val="32"/>
          <w:szCs w:val="32"/>
        </w:rPr>
        <w:t>四、项目预期收益、成本及融资平衡情况</w:t>
      </w:r>
    </w:p>
    <w:p>
      <w:pPr>
        <w:spacing w:after="120" w:line="560" w:lineRule="exact"/>
        <w:ind w:firstLine="641" w:firstLineChars="200"/>
        <w:rPr>
          <w:rStyle w:val="18"/>
          <w:rFonts w:ascii="楷体_GB2312" w:eastAsia="楷体_GB2312"/>
          <w:b/>
          <w:sz w:val="32"/>
          <w:szCs w:val="32"/>
        </w:rPr>
      </w:pPr>
      <w:r>
        <w:rPr>
          <w:rStyle w:val="18"/>
          <w:rFonts w:ascii="楷体_GB2312" w:eastAsia="楷体_GB2312"/>
          <w:b/>
          <w:sz w:val="32"/>
          <w:szCs w:val="32"/>
        </w:rPr>
        <w:t>（一）预期收益</w:t>
      </w:r>
    </w:p>
    <w:p>
      <w:pPr>
        <w:spacing w:after="120" w:line="560" w:lineRule="exact"/>
        <w:ind w:firstLine="643" w:firstLineChars="200"/>
        <w:rPr>
          <w:rStyle w:val="18"/>
          <w:rFonts w:ascii="仿宋_GB2312" w:eastAsia="仿宋_GB2312"/>
          <w:b/>
          <w:sz w:val="32"/>
          <w:szCs w:val="32"/>
        </w:rPr>
      </w:pPr>
      <w:r>
        <w:rPr>
          <w:rStyle w:val="18"/>
          <w:rFonts w:ascii="仿宋_GB2312" w:eastAsia="仿宋_GB2312"/>
          <w:b/>
          <w:sz w:val="32"/>
          <w:szCs w:val="32"/>
        </w:rPr>
        <w:t>1.项目收入</w:t>
      </w:r>
    </w:p>
    <w:p>
      <w:pPr>
        <w:spacing w:after="120" w:line="560" w:lineRule="exact"/>
        <w:ind w:firstLine="640" w:firstLineChars="200"/>
        <w:rPr>
          <w:rStyle w:val="18"/>
          <w:rFonts w:ascii="仿宋_GB2312" w:hAnsi="仿宋_GB2312" w:eastAsia="仿宋_GB2312"/>
          <w:sz w:val="32"/>
          <w:szCs w:val="32"/>
        </w:rPr>
      </w:pPr>
      <w:r>
        <w:rPr>
          <w:rStyle w:val="18"/>
          <w:rFonts w:hint="eastAsia" w:ascii="仿宋_GB2312" w:hAnsi="仿宋_GB2312" w:eastAsia="仿宋_GB2312"/>
          <w:sz w:val="32"/>
          <w:szCs w:val="32"/>
        </w:rPr>
        <w:t>本期债券对应项目收入来源</w:t>
      </w:r>
      <w:r>
        <w:rPr>
          <w:rStyle w:val="18"/>
          <w:rFonts w:hint="eastAsia" w:ascii="仿宋_GB2312" w:hAnsi="仿宋_GB2312" w:eastAsia="仿宋_GB2312"/>
          <w:sz w:val="32"/>
          <w:szCs w:val="32"/>
          <w:lang w:val="en-US" w:eastAsia="zh-CN"/>
        </w:rPr>
        <w:t>为供水收入</w:t>
      </w:r>
      <w:r>
        <w:rPr>
          <w:rStyle w:val="18"/>
          <w:rFonts w:hint="eastAsia" w:ascii="仿宋_GB2312" w:hAnsi="仿宋_GB2312" w:eastAsia="仿宋_GB2312"/>
          <w:sz w:val="32"/>
          <w:szCs w:val="32"/>
        </w:rPr>
        <w:t>。各项收入单价均按市场调节价或根据同类型业务市场单价估算。经测算，运营期内可实现项目总收入112,608.52万元</w:t>
      </w:r>
      <w:r>
        <w:rPr>
          <w:rStyle w:val="18"/>
          <w:rFonts w:ascii="仿宋_GB2312" w:hAnsi="仿宋_GB2312" w:eastAsia="仿宋_GB2312"/>
          <w:sz w:val="32"/>
          <w:szCs w:val="32"/>
        </w:rPr>
        <w:t>。</w:t>
      </w:r>
    </w:p>
    <w:p>
      <w:pPr>
        <w:spacing w:after="120" w:line="560" w:lineRule="exact"/>
        <w:ind w:firstLine="643" w:firstLineChars="200"/>
        <w:rPr>
          <w:rStyle w:val="18"/>
          <w:rFonts w:ascii="仿宋_GB2312" w:eastAsia="仿宋_GB2312"/>
          <w:b/>
          <w:sz w:val="32"/>
          <w:szCs w:val="32"/>
        </w:rPr>
      </w:pPr>
      <w:r>
        <w:rPr>
          <w:rStyle w:val="18"/>
          <w:rFonts w:ascii="仿宋_GB2312" w:eastAsia="仿宋_GB2312"/>
          <w:b/>
          <w:sz w:val="32"/>
          <w:szCs w:val="32"/>
        </w:rPr>
        <w:t>2.项目成本</w:t>
      </w:r>
    </w:p>
    <w:p>
      <w:pPr>
        <w:spacing w:line="560" w:lineRule="exact"/>
        <w:ind w:firstLine="640" w:firstLineChars="200"/>
        <w:rPr>
          <w:rStyle w:val="18"/>
          <w:rFonts w:ascii="仿宋_GB2312" w:eastAsia="仿宋_GB2312"/>
          <w:sz w:val="28"/>
          <w:szCs w:val="24"/>
        </w:rPr>
      </w:pPr>
      <w:r>
        <w:rPr>
          <w:rStyle w:val="18"/>
          <w:rFonts w:hint="eastAsia" w:ascii="仿宋_GB2312" w:eastAsia="仿宋_GB2312"/>
          <w:sz w:val="32"/>
          <w:szCs w:val="32"/>
        </w:rPr>
        <w:t>项目总成本费用主要包括工资及福利费、维修费、外购燃料及动力费、外购材料费、其他费用、折旧费用、利息费用等。结合项目所在地市场情况进行测算</w:t>
      </w:r>
      <w:r>
        <w:rPr>
          <w:rStyle w:val="18"/>
          <w:rFonts w:ascii="仿宋_GB2312" w:eastAsia="仿宋_GB2312"/>
          <w:sz w:val="32"/>
          <w:szCs w:val="32"/>
        </w:rPr>
        <w:t>，</w:t>
      </w:r>
      <w:r>
        <w:rPr>
          <w:rStyle w:val="18"/>
          <w:rFonts w:hint="eastAsia" w:ascii="仿宋_GB2312" w:eastAsia="仿宋_GB2312"/>
          <w:sz w:val="32"/>
          <w:szCs w:val="32"/>
        </w:rPr>
        <w:t>项目成本40,768.42 万元</w:t>
      </w:r>
      <w:r>
        <w:rPr>
          <w:rStyle w:val="18"/>
          <w:rFonts w:ascii="仿宋_GB2312" w:eastAsia="仿宋_GB2312"/>
          <w:sz w:val="32"/>
          <w:szCs w:val="32"/>
        </w:rPr>
        <w:t>。</w:t>
      </w:r>
    </w:p>
    <w:p>
      <w:pPr>
        <w:spacing w:after="120" w:line="560" w:lineRule="exact"/>
        <w:ind w:firstLine="641" w:firstLineChars="200"/>
        <w:rPr>
          <w:rStyle w:val="18"/>
          <w:rFonts w:ascii="楷体_GB2312" w:eastAsia="楷体_GB2312"/>
          <w:b/>
          <w:sz w:val="32"/>
          <w:szCs w:val="32"/>
        </w:rPr>
      </w:pPr>
      <w:r>
        <w:rPr>
          <w:rStyle w:val="18"/>
          <w:rFonts w:ascii="楷体_GB2312" w:eastAsia="楷体_GB2312"/>
          <w:b/>
          <w:sz w:val="32"/>
          <w:szCs w:val="32"/>
        </w:rPr>
        <w:t>（二）资金测算平衡情况</w:t>
      </w:r>
    </w:p>
    <w:p>
      <w:pPr>
        <w:snapToGrid w:val="0"/>
        <w:spacing w:after="120" w:line="560" w:lineRule="exact"/>
        <w:ind w:firstLine="612" w:firstLineChars="200"/>
        <w:rPr>
          <w:rStyle w:val="18"/>
          <w:rFonts w:ascii="仿宋_GB2312" w:eastAsia="仿宋_GB2312"/>
          <w:spacing w:val="-7"/>
          <w:sz w:val="32"/>
          <w:szCs w:val="32"/>
        </w:rPr>
        <w:sectPr>
          <w:headerReference r:id="rId5" w:type="first"/>
          <w:headerReference r:id="rId3" w:type="default"/>
          <w:footerReference r:id="rId6" w:type="default"/>
          <w:headerReference r:id="rId4" w:type="even"/>
          <w:footerReference r:id="rId7" w:type="even"/>
          <w:pgSz w:w="11906" w:h="16838"/>
          <w:pgMar w:top="2098" w:right="1418" w:bottom="1588" w:left="1644" w:header="851" w:footer="992" w:gutter="0"/>
          <w:cols w:space="425" w:num="1"/>
          <w:docGrid w:type="lines" w:linePitch="435" w:charSpace="0"/>
        </w:sectPr>
      </w:pPr>
      <w:r>
        <w:rPr>
          <w:rStyle w:val="18"/>
          <w:rFonts w:hint="eastAsia" w:ascii="仿宋_GB2312" w:eastAsia="仿宋_GB2312"/>
          <w:spacing w:val="-7"/>
          <w:sz w:val="32"/>
          <w:szCs w:val="32"/>
        </w:rPr>
        <w:t>本项目计算期内累计资金流入</w:t>
      </w:r>
      <w:r>
        <w:rPr>
          <w:rStyle w:val="18"/>
          <w:rFonts w:hint="eastAsia" w:ascii="仿宋_GB2312" w:hAnsi="仿宋_GB2312" w:eastAsia="仿宋_GB2312"/>
          <w:sz w:val="32"/>
          <w:szCs w:val="32"/>
        </w:rPr>
        <w:t>112,608.52</w:t>
      </w:r>
      <w:r>
        <w:rPr>
          <w:rStyle w:val="18"/>
          <w:rFonts w:hint="eastAsia" w:ascii="仿宋_GB2312" w:eastAsia="仿宋_GB2312"/>
          <w:spacing w:val="-7"/>
          <w:sz w:val="32"/>
          <w:szCs w:val="32"/>
        </w:rPr>
        <w:t>万元，累计资金流出40,768.42万元，累计现金结余28,520.08万元。本项目全部</w:t>
      </w:r>
      <w:r>
        <w:rPr>
          <w:rStyle w:val="18"/>
          <w:rFonts w:hint="eastAsia" w:ascii="仿宋_GB2312" w:hAnsi="Calibri" w:eastAsia="仿宋_GB2312"/>
          <w:sz w:val="32"/>
          <w:szCs w:val="32"/>
        </w:rPr>
        <w:t>14,000.00</w:t>
      </w:r>
      <w:r>
        <w:rPr>
          <w:rStyle w:val="18"/>
          <w:rFonts w:hint="eastAsia" w:ascii="仿宋_GB2312" w:eastAsia="仿宋_GB2312"/>
          <w:spacing w:val="-7"/>
          <w:sz w:val="32"/>
          <w:szCs w:val="32"/>
        </w:rPr>
        <w:t>万元专项债</w:t>
      </w:r>
      <w:r>
        <w:rPr>
          <w:rStyle w:val="18"/>
          <w:rFonts w:hint="eastAsia" w:ascii="仿宋_GB2312" w:eastAsia="仿宋_GB2312"/>
          <w:spacing w:val="-7"/>
          <w:sz w:val="32"/>
          <w:szCs w:val="32"/>
          <w:lang w:eastAsia="zh-CN"/>
        </w:rPr>
        <w:t>，</w:t>
      </w:r>
      <w:r>
        <w:rPr>
          <w:rStyle w:val="18"/>
          <w:rFonts w:hint="eastAsia" w:ascii="仿宋_GB2312" w:hAnsi="Calibri" w:eastAsia="仿宋_GB2312"/>
          <w:sz w:val="32"/>
          <w:szCs w:val="32"/>
        </w:rPr>
        <w:t>14,000.00</w:t>
      </w:r>
      <w:r>
        <w:rPr>
          <w:rStyle w:val="18"/>
          <w:rFonts w:hint="eastAsia" w:ascii="仿宋_GB2312" w:eastAsia="仿宋_GB2312"/>
          <w:spacing w:val="-7"/>
          <w:sz w:val="32"/>
          <w:szCs w:val="32"/>
        </w:rPr>
        <w:t>万元</w:t>
      </w:r>
      <w:r>
        <w:rPr>
          <w:rStyle w:val="18"/>
          <w:rFonts w:hint="eastAsia" w:ascii="仿宋_GB2312" w:eastAsia="仿宋_GB2312"/>
          <w:spacing w:val="-7"/>
          <w:sz w:val="32"/>
          <w:szCs w:val="32"/>
          <w:lang w:val="en-US" w:eastAsia="zh-CN"/>
        </w:rPr>
        <w:t>银行融资</w:t>
      </w:r>
      <w:r>
        <w:rPr>
          <w:rStyle w:val="18"/>
          <w:rFonts w:hint="eastAsia" w:ascii="仿宋_GB2312" w:eastAsia="仿宋_GB2312"/>
          <w:spacing w:val="-7"/>
          <w:sz w:val="32"/>
          <w:szCs w:val="32"/>
        </w:rPr>
        <w:t>到期时，在偿还当年到期的融资本息后，将仍</w:t>
      </w:r>
      <w:r>
        <w:rPr>
          <w:rStyle w:val="18"/>
          <w:rFonts w:hint="eastAsia" w:ascii="仿宋_GB2312" w:eastAsia="仿宋_GB2312"/>
          <w:spacing w:val="-7"/>
          <w:sz w:val="32"/>
          <w:szCs w:val="32"/>
          <w:lang w:val="en-US" w:eastAsia="zh-CN"/>
        </w:rPr>
        <w:t>有28,520.08</w:t>
      </w:r>
      <w:r>
        <w:rPr>
          <w:rStyle w:val="18"/>
          <w:rFonts w:hint="eastAsia" w:ascii="仿宋_GB2312" w:eastAsia="仿宋_GB2312"/>
          <w:spacing w:val="-7"/>
          <w:sz w:val="32"/>
          <w:szCs w:val="32"/>
        </w:rPr>
        <w:t>万元的累计现金结余，项目本息覆盖倍数为1.</w:t>
      </w:r>
      <w:r>
        <w:rPr>
          <w:rStyle w:val="18"/>
          <w:rFonts w:hint="eastAsia" w:ascii="仿宋_GB2312" w:eastAsia="仿宋_GB2312"/>
          <w:spacing w:val="-7"/>
          <w:sz w:val="32"/>
          <w:szCs w:val="32"/>
          <w:lang w:val="en-US" w:eastAsia="zh-CN"/>
        </w:rPr>
        <w:t>60</w:t>
      </w:r>
      <w:r>
        <w:rPr>
          <w:rStyle w:val="18"/>
          <w:rFonts w:hint="eastAsia" w:ascii="仿宋_GB2312" w:eastAsia="仿宋_GB2312"/>
          <w:spacing w:val="-7"/>
          <w:sz w:val="32"/>
          <w:szCs w:val="32"/>
        </w:rPr>
        <w:t>倍。</w:t>
      </w:r>
    </w:p>
    <w:p>
      <w:pPr>
        <w:spacing w:after="80"/>
        <w:ind w:firstLine="240" w:firstLineChars="100"/>
        <w:jc w:val="center"/>
        <w:rPr>
          <w:rFonts w:ascii="等线" w:hAnsi="等线" w:eastAsia="等线" w:cs="宋体"/>
          <w:b/>
          <w:bCs/>
          <w:color w:val="000000"/>
          <w:kern w:val="0"/>
          <w:sz w:val="24"/>
          <w:szCs w:val="24"/>
          <w:lang w:val="en-GB" w:bidi="ar"/>
        </w:rPr>
      </w:pPr>
      <w:bookmarkStart w:id="0" w:name="_Hlk56084709"/>
      <w:r>
        <w:rPr>
          <w:rFonts w:hint="eastAsia" w:ascii="等线" w:hAnsi="等线" w:eastAsia="等线" w:cs="宋体"/>
          <w:b/>
          <w:bCs/>
          <w:color w:val="000000"/>
          <w:kern w:val="0"/>
          <w:sz w:val="24"/>
          <w:szCs w:val="24"/>
          <w:lang w:val="en-GB" w:bidi="ar"/>
        </w:rPr>
        <w:t>附表4-</w:t>
      </w:r>
      <w:r>
        <w:rPr>
          <w:rFonts w:hint="eastAsia" w:ascii="等线" w:hAnsi="等线" w:eastAsia="等线" w:cs="宋体"/>
          <w:b/>
          <w:bCs/>
          <w:color w:val="000000"/>
          <w:kern w:val="0"/>
          <w:sz w:val="24"/>
          <w:szCs w:val="24"/>
          <w:lang w:bidi="ar"/>
        </w:rPr>
        <w:t>6</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 xml:space="preserve">                      </w:t>
      </w:r>
      <w:r>
        <w:rPr>
          <w:rFonts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bidi="ar"/>
        </w:rPr>
        <w:t xml:space="preserve"> </w:t>
      </w:r>
      <w:r>
        <w:rPr>
          <w:rFonts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 xml:space="preserve">项目资金测算平衡表 </w:t>
      </w:r>
      <w:r>
        <w:rPr>
          <w:rFonts w:ascii="等线" w:hAnsi="等线" w:eastAsia="等线" w:cs="宋体"/>
          <w:b/>
          <w:bCs/>
          <w:color w:val="000000"/>
          <w:kern w:val="0"/>
          <w:sz w:val="24"/>
          <w:szCs w:val="24"/>
          <w:lang w:val="en-GB" w:bidi="ar"/>
        </w:rPr>
        <w:t xml:space="preserve">    </w:t>
      </w:r>
      <w:r>
        <w:rPr>
          <w:rFonts w:hint="eastAsia" w:ascii="等线" w:hAnsi="等线" w:eastAsia="等线" w:cs="宋体"/>
          <w:b/>
          <w:bCs/>
          <w:color w:val="000000"/>
          <w:kern w:val="0"/>
          <w:sz w:val="24"/>
          <w:szCs w:val="24"/>
          <w:lang w:bidi="ar"/>
        </w:rPr>
        <w:t xml:space="preserve"> </w:t>
      </w:r>
      <w:r>
        <w:rPr>
          <w:rFonts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金额</w:t>
      </w:r>
      <w:r>
        <w:rPr>
          <w:rFonts w:hint="eastAsia" w:ascii="等线" w:hAnsi="等线" w:eastAsia="等线" w:cs="宋体"/>
          <w:b/>
          <w:bCs/>
          <w:color w:val="000000"/>
          <w:kern w:val="0"/>
          <w:sz w:val="24"/>
          <w:szCs w:val="24"/>
          <w:lang w:val="en-GB" w:bidi="ar"/>
        </w:rPr>
        <w:t>单位：万元）</w:t>
      </w:r>
    </w:p>
    <w:bookmarkEnd w:id="0"/>
    <w:p>
      <w:pPr>
        <w:spacing w:after="80"/>
        <w:jc w:val="center"/>
        <w:rPr>
          <w:b/>
          <w:bCs/>
        </w:rPr>
      </w:pPr>
    </w:p>
    <w:p>
      <w:pPr>
        <w:pStyle w:val="2"/>
        <w:sectPr>
          <w:pgSz w:w="23811" w:h="16837" w:orient="landscape"/>
          <w:pgMar w:top="1800" w:right="1440" w:bottom="1800" w:left="1440" w:header="851" w:footer="992" w:gutter="0"/>
          <w:cols w:space="720" w:num="1"/>
          <w:docGrid w:linePitch="435" w:charSpace="0"/>
        </w:sectPr>
      </w:pPr>
      <w:bookmarkStart w:id="1" w:name="_GoBack"/>
      <w:r>
        <w:rPr>
          <w:rFonts w:hint="eastAsia"/>
          <w:lang w:val="en-US" w:eastAsia="zh-CN"/>
        </w:rPr>
        <w:drawing>
          <wp:anchor distT="0" distB="0" distL="114300" distR="114300" simplePos="0" relativeHeight="251659264" behindDoc="0" locked="0" layoutInCell="1" allowOverlap="1">
            <wp:simplePos x="0" y="0"/>
            <wp:positionH relativeFrom="column">
              <wp:posOffset>1187450</wp:posOffset>
            </wp:positionH>
            <wp:positionV relativeFrom="page">
              <wp:posOffset>1765935</wp:posOffset>
            </wp:positionV>
            <wp:extent cx="11153140" cy="7094855"/>
            <wp:effectExtent l="12700" t="12700" r="35560" b="29845"/>
            <wp:wrapTopAndBottom/>
            <wp:docPr id="2" name="图片 2" descr="截屏2025-02-23 16.3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截屏2025-02-23 16.32.49"/>
                    <pic:cNvPicPr>
                      <a:picLocks noChangeAspect="1"/>
                    </pic:cNvPicPr>
                  </pic:nvPicPr>
                  <pic:blipFill>
                    <a:blip r:embed="rId9"/>
                    <a:stretch>
                      <a:fillRect/>
                    </a:stretch>
                  </pic:blipFill>
                  <pic:spPr>
                    <a:xfrm>
                      <a:off x="0" y="0"/>
                      <a:ext cx="11153140" cy="7094855"/>
                    </a:xfrm>
                    <a:prstGeom prst="rect">
                      <a:avLst/>
                    </a:prstGeom>
                    <a:noFill/>
                    <a:ln>
                      <a:solidFill>
                        <a:schemeClr val="tx1"/>
                      </a:solidFill>
                    </a:ln>
                  </pic:spPr>
                </pic:pic>
              </a:graphicData>
            </a:graphic>
          </wp:anchor>
        </w:drawing>
      </w:r>
      <w:bookmarkEnd w:id="1"/>
    </w:p>
    <w:p>
      <w:pPr>
        <w:pStyle w:val="29"/>
        <w:spacing w:line="560" w:lineRule="exact"/>
        <w:ind w:firstLine="640" w:firstLineChars="200"/>
        <w:rPr>
          <w:rStyle w:val="18"/>
          <w:rFonts w:ascii="黑体" w:hAnsi="黑体" w:eastAsia="黑体"/>
          <w:sz w:val="32"/>
          <w:szCs w:val="32"/>
        </w:rPr>
      </w:pPr>
      <w:r>
        <w:rPr>
          <w:rStyle w:val="18"/>
          <w:rFonts w:ascii="黑体" w:hAnsi="黑体" w:eastAsia="黑体"/>
          <w:sz w:val="32"/>
          <w:szCs w:val="32"/>
        </w:rPr>
        <w:t>五、项目绩效目标</w:t>
      </w:r>
    </w:p>
    <w:p>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（1）数量指标：</w:t>
      </w:r>
      <w:r>
        <w:rPr>
          <w:rFonts w:hint="eastAsia" w:ascii="仿宋_GB2312" w:eastAsia="仿宋_GB2312"/>
          <w:sz w:val="32"/>
          <w:szCs w:val="32"/>
          <w:lang w:val="en-GB" w:eastAsia="zh-CN"/>
        </w:rPr>
        <w:t>项目占地41.33亩，主要建设日供水量7万吨的低碳节能水厂，安装自动化监测系统一套及配套管网6.2km等配套基础设施建设。</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GB"/>
        </w:rPr>
        <w:t>（2）时效指标：预计项目在202</w:t>
      </w:r>
      <w:r>
        <w:rPr>
          <w:rFonts w:ascii="仿宋_GB2312" w:eastAsia="仿宋_GB2312"/>
          <w:sz w:val="32"/>
          <w:szCs w:val="32"/>
          <w:lang w:val="en-GB"/>
        </w:rPr>
        <w:t>7</w:t>
      </w:r>
      <w:r>
        <w:rPr>
          <w:rFonts w:hint="eastAsia" w:ascii="仿宋_GB2312" w:eastAsia="仿宋_GB2312"/>
          <w:sz w:val="32"/>
          <w:szCs w:val="32"/>
          <w:lang w:val="en-GB"/>
        </w:rPr>
        <w:t>年</w:t>
      </w:r>
      <w:r>
        <w:rPr>
          <w:rFonts w:hint="eastAsia" w:ascii="仿宋_GB2312" w:eastAsia="仿宋_GB2312"/>
          <w:sz w:val="32"/>
          <w:szCs w:val="32"/>
          <w:lang w:val="en-US" w:eastAsia="zh-CN"/>
        </w:rPr>
        <w:t>2月竣工</w:t>
      </w:r>
    </w:p>
    <w:p>
      <w:pPr>
        <w:spacing w:line="560" w:lineRule="exact"/>
        <w:ind w:firstLine="640" w:firstLineChars="200"/>
        <w:rPr>
          <w:rFonts w:ascii="仿宋_GB2312" w:eastAsia="仿宋_GB2312"/>
          <w:sz w:val="32"/>
          <w:szCs w:val="32"/>
          <w:lang w:val="en-GB"/>
        </w:rPr>
      </w:pPr>
      <w:r>
        <w:rPr>
          <w:rFonts w:hint="eastAsia" w:ascii="仿宋_GB2312" w:eastAsia="仿宋_GB2312"/>
          <w:sz w:val="32"/>
          <w:szCs w:val="32"/>
          <w:lang w:val="en-GB"/>
        </w:rPr>
        <w:t>（3）成本指标：项目总投资35,000.00万元。</w:t>
      </w:r>
    </w:p>
    <w:p>
      <w:pPr>
        <w:spacing w:line="560" w:lineRule="exact"/>
        <w:ind w:firstLine="640" w:firstLineChars="200"/>
        <w:rPr>
          <w:rFonts w:ascii="仿宋_GB2312" w:eastAsia="仿宋_GB2312"/>
          <w:sz w:val="32"/>
          <w:szCs w:val="32"/>
          <w:lang w:val="en-GB"/>
        </w:rPr>
      </w:pPr>
      <w:r>
        <w:rPr>
          <w:rFonts w:hint="eastAsia" w:ascii="仿宋_GB2312" w:eastAsia="仿宋_GB2312"/>
          <w:sz w:val="32"/>
          <w:szCs w:val="32"/>
          <w:lang w:val="en-GB"/>
        </w:rPr>
        <w:t>（4）经济效益指标:运营总收入为112,608.52万元。</w:t>
      </w:r>
    </w:p>
    <w:p>
      <w:pPr>
        <w:spacing w:after="120"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5）社会效益指标：项目的实施将有力促进园区产业结构的协调发展，改善园区供水水平和生态环境，实现安全供水的目标，使之成为名符其实的优质、高效供水项目。项目的实施将提升项目区供水产业化、一体化经营水平，满足园区企业供水需求的同时对于全面建设小康社会，具有极大的促进作用。</w:t>
      </w:r>
    </w:p>
    <w:p>
      <w:pPr>
        <w:spacing w:after="120" w:line="560" w:lineRule="exact"/>
        <w:ind w:firstLine="640" w:firstLineChars="200"/>
        <w:rPr>
          <w:rStyle w:val="18"/>
          <w:rFonts w:ascii="黑体" w:hAnsi="黑体" w:eastAsia="黑体"/>
          <w:sz w:val="32"/>
          <w:szCs w:val="32"/>
        </w:rPr>
      </w:pPr>
      <w:r>
        <w:rPr>
          <w:rStyle w:val="18"/>
          <w:rFonts w:ascii="黑体" w:hAnsi="黑体" w:eastAsia="黑体"/>
          <w:sz w:val="32"/>
          <w:szCs w:val="32"/>
        </w:rPr>
        <w:t>六、潜在影响项目的风险评估</w:t>
      </w:r>
    </w:p>
    <w:p>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1）影响项目施工进度或正常运营的风险因素主要包括工期延长、工程事故发生等。针对以上风险，一是全面统筹安排，确保本项目前期运作顺利进行；二是选择优质施工队伍、做好事前预防工作及质量安全检查。</w:t>
      </w:r>
    </w:p>
    <w:p>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（2）影响项目收益的风险主要是市场环境的不确定性带来风险。本项目预测价格参考了周边类似项目市场价格，预测单价较为保守，未来成交价格有保证。</w:t>
      </w:r>
    </w:p>
    <w:p>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3）影响融资平衡结果的风险主要是投资测算不准及利率波动风险。本项目实施方案经过大量分析论证工作后认为，投资分析结果较为可靠。同时，项目前期应做好债券期限配比，发债后做好还款计划和准备，尽量减少利率波动损失。</w:t>
      </w:r>
    </w:p>
    <w:p>
      <w:pPr>
        <w:spacing w:after="120" w:line="560" w:lineRule="exact"/>
        <w:ind w:firstLine="640" w:firstLineChars="200"/>
        <w:rPr>
          <w:rStyle w:val="18"/>
          <w:rFonts w:ascii="仿宋_GB2312" w:eastAsia="仿宋_GB2312"/>
          <w:sz w:val="32"/>
          <w:szCs w:val="32"/>
        </w:rPr>
      </w:pPr>
      <w:r>
        <w:rPr>
          <w:rStyle w:val="18"/>
          <w:rFonts w:ascii="黑体" w:hAnsi="黑体" w:eastAsia="黑体"/>
          <w:sz w:val="32"/>
          <w:szCs w:val="32"/>
        </w:rPr>
        <w:t>七、还款保障情况</w:t>
      </w:r>
    </w:p>
    <w:p>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pPr>
        <w:spacing w:after="120" w:line="560" w:lineRule="exact"/>
        <w:ind w:firstLine="640" w:firstLineChars="200"/>
        <w:rPr>
          <w:rStyle w:val="18"/>
          <w:rFonts w:ascii="黑体" w:hAnsi="黑体" w:eastAsia="黑体"/>
          <w:sz w:val="32"/>
          <w:szCs w:val="32"/>
        </w:rPr>
      </w:pPr>
      <w:r>
        <w:rPr>
          <w:rStyle w:val="18"/>
          <w:rFonts w:ascii="黑体" w:hAnsi="黑体" w:eastAsia="黑体"/>
          <w:sz w:val="32"/>
          <w:szCs w:val="32"/>
        </w:rPr>
        <w:t>八、</w:t>
      </w:r>
      <w:r>
        <w:rPr>
          <w:rFonts w:hint="eastAsia" w:ascii="黑体" w:hAnsi="黑体" w:eastAsia="黑体"/>
          <w:sz w:val="32"/>
          <w:szCs w:val="32"/>
        </w:rPr>
        <w:t>主管部门和项目单位职责</w:t>
      </w:r>
    </w:p>
    <w:p>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1.主管部门及职责</w:t>
      </w:r>
    </w:p>
    <w:p>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主管部门将会配合做好本地区项目收益专项债券发行准备工作，及时准确提供相关资料，配合做好信息披露、信用评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控。</w:t>
      </w:r>
    </w:p>
    <w:p>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2.项目业主及职责</w:t>
      </w:r>
    </w:p>
    <w:p>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本项目业主是</w:t>
      </w:r>
      <w:r>
        <w:rPr>
          <w:rStyle w:val="18"/>
          <w:rFonts w:hint="eastAsia" w:ascii="仿宋_GB2312" w:hAnsi="Calibri" w:eastAsia="仿宋_GB2312"/>
          <w:sz w:val="32"/>
          <w:szCs w:val="32"/>
          <w:lang w:eastAsia="zh-CN"/>
        </w:rPr>
        <w:t>四川德阿发展实业有限公司</w:t>
      </w:r>
      <w:r>
        <w:rPr>
          <w:rStyle w:val="18"/>
          <w:rFonts w:hint="eastAsia" w:ascii="仿宋_GB2312" w:hAnsi="Calibri" w:eastAsia="仿宋_GB2312"/>
          <w:sz w:val="32"/>
          <w:szCs w:val="32"/>
        </w:rPr>
        <w:t>。其职责为提出专项债券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pPr>
        <w:spacing w:after="120" w:line="560" w:lineRule="exact"/>
        <w:ind w:firstLine="640" w:firstLineChars="200"/>
        <w:jc w:val="left"/>
        <w:rPr>
          <w:rStyle w:val="18"/>
          <w:rFonts w:ascii="方正小标宋简体" w:eastAsia="方正小标宋简体"/>
          <w:sz w:val="44"/>
          <w:szCs w:val="44"/>
        </w:rPr>
      </w:pPr>
      <w:r>
        <w:rPr>
          <w:rStyle w:val="18"/>
          <w:rFonts w:ascii="黑体" w:hAnsi="黑体" w:eastAsia="黑体"/>
          <w:sz w:val="32"/>
          <w:szCs w:val="32"/>
        </w:rPr>
        <w:t>九、补充说明</w:t>
      </w:r>
    </w:p>
    <w:p>
      <w:pPr>
        <w:spacing w:after="120" w:line="560" w:lineRule="exact"/>
        <w:ind w:firstLine="632" w:firstLineChars="200"/>
        <w:rPr>
          <w:rStyle w:val="18"/>
          <w:rFonts w:ascii="仿宋_GB2312" w:hAnsi="仿宋_GB2312" w:eastAsia="仿宋_GB2312"/>
          <w:w w:val="99"/>
          <w:sz w:val="32"/>
          <w:szCs w:val="32"/>
        </w:rPr>
      </w:pPr>
      <w:r>
        <w:rPr>
          <w:rStyle w:val="18"/>
          <w:rFonts w:hint="eastAsia" w:ascii="仿宋_GB2312" w:hAnsi="仿宋_GB2312" w:eastAsia="仿宋_GB2312"/>
          <w:w w:val="99"/>
          <w:sz w:val="32"/>
          <w:szCs w:val="32"/>
        </w:rPr>
        <w:t>根据发行计划及额度安排,此项目202</w:t>
      </w:r>
      <w:r>
        <w:rPr>
          <w:rStyle w:val="18"/>
          <w:rFonts w:hint="eastAsia" w:ascii="仿宋_GB2312" w:hAnsi="仿宋_GB2312" w:eastAsia="仿宋_GB2312"/>
          <w:w w:val="99"/>
          <w:sz w:val="32"/>
          <w:szCs w:val="32"/>
          <w:lang w:val="en-US" w:eastAsia="zh-CN"/>
        </w:rPr>
        <w:t>5</w:t>
      </w:r>
      <w:r>
        <w:rPr>
          <w:rStyle w:val="18"/>
          <w:rFonts w:hint="eastAsia" w:ascii="仿宋_GB2312" w:hAnsi="仿宋_GB2312" w:eastAsia="仿宋_GB2312"/>
          <w:w w:val="99"/>
          <w:sz w:val="32"/>
          <w:szCs w:val="32"/>
        </w:rPr>
        <w:t>年拟申请发行 6,000.00万元，本次拟发行6,000.00万元，期限</w:t>
      </w:r>
      <w:r>
        <w:rPr>
          <w:rStyle w:val="18"/>
          <w:rFonts w:ascii="仿宋_GB2312" w:hAnsi="仿宋_GB2312" w:eastAsia="仿宋_GB2312"/>
          <w:w w:val="99"/>
          <w:sz w:val="32"/>
          <w:szCs w:val="32"/>
        </w:rPr>
        <w:t>20</w:t>
      </w:r>
      <w:r>
        <w:rPr>
          <w:rStyle w:val="18"/>
          <w:rFonts w:hint="eastAsia" w:ascii="仿宋_GB2312" w:hAnsi="仿宋_GB2312" w:eastAsia="仿宋_GB2312"/>
          <w:w w:val="99"/>
          <w:sz w:val="32"/>
          <w:szCs w:val="32"/>
        </w:rPr>
        <w:t>年。</w:t>
      </w:r>
    </w:p>
    <w:sectPr>
      <w:pgSz w:w="11906" w:h="16838"/>
      <w:pgMar w:top="2098" w:right="1418" w:bottom="1588" w:left="1644"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80000287" w:usb1="280F3C52" w:usb2="00000016" w:usb3="00000000" w:csb0="0004001F" w:csb1="00000000"/>
  </w:font>
  <w:font w:name="LF_Kai">
    <w:altName w:val="苹方-简"/>
    <w:panose1 w:val="00000000000000000000"/>
    <w:charset w:val="86"/>
    <w:family w:val="script"/>
    <w:pitch w:val="default"/>
    <w:sig w:usb0="00000000" w:usb1="00000000" w:usb2="0000001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楷体_GB2312">
    <w:altName w:val="汉仪楷体简"/>
    <w:panose1 w:val="02010609030101010101"/>
    <w:charset w:val="86"/>
    <w:family w:val="modern"/>
    <w:pitch w:val="default"/>
    <w:sig w:usb0="00000000" w:usb1="00000000" w:usb2="00000000" w:usb3="00000000" w:csb0="00040000" w:csb1="00000000"/>
  </w:font>
  <w:font w:name="MingLiU">
    <w:altName w:val="宋体-繁"/>
    <w:panose1 w:val="02010609000101010101"/>
    <w:charset w:val="88"/>
    <w:family w:val="modern"/>
    <w:pitch w:val="default"/>
    <w:sig w:usb0="00000000" w:usb1="00000000" w:usb2="00000016" w:usb3="00000000" w:csb0="00100001" w:csb1="00000000"/>
  </w:font>
  <w:font w:name="PMingLiU">
    <w:altName w:val="宋体-繁"/>
    <w:panose1 w:val="02010601000101010101"/>
    <w:charset w:val="88"/>
    <w:family w:val="roman"/>
    <w:pitch w:val="default"/>
    <w:sig w:usb0="00000000" w:usb1="00000000" w:usb2="00000016" w:usb3="00000000" w:csb0="00100001" w:csb1="00000000"/>
  </w:font>
  <w:font w:name="方正小标宋简体">
    <w:panose1 w:val="02000000000000000000"/>
    <w:charset w:val="86"/>
    <w:family w:val="auto"/>
    <w:pitch w:val="default"/>
    <w:sig w:usb0="00000001" w:usb1="08000000" w:usb2="0000000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等线">
    <w:altName w:val="汉仪中等线KW"/>
    <w:panose1 w:val="02010600030101010101"/>
    <w:charset w:val="86"/>
    <w:family w:val="auto"/>
    <w:pitch w:val="default"/>
    <w:sig w:usb0="00000000" w:usb1="00000000" w:usb2="00000016" w:usb3="00000000" w:csb0="0004000F"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汉仪旗黑">
    <w:panose1 w:val="00020600040101010101"/>
    <w:charset w:val="86"/>
    <w:family w:val="auto"/>
    <w:pitch w:val="default"/>
    <w:sig w:usb0="A00002BF" w:usb1="1ACF7CFA" w:usb2="00000016" w:usb3="00000000" w:csb0="0004009F" w:csb1="DFD70000"/>
  </w:font>
  <w:font w:name="汉仪中等线KW">
    <w:panose1 w:val="01010104010101010101"/>
    <w:charset w:val="86"/>
    <w:family w:val="auto"/>
    <w:pitch w:val="default"/>
    <w:sig w:usb0="800002BF" w:usb1="004F7CFA" w:usb2="00000000" w:usb3="00000000" w:csb0="00040001"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Kingsoft Sign">
    <w:panose1 w:val="05050102010706020507"/>
    <w:charset w:val="00"/>
    <w:family w:val="auto"/>
    <w:pitch w:val="default"/>
    <w:sig w:usb0="00000000" w:usb1="10000000" w:usb2="00000000" w:usb3="00000000" w:csb0="00000001" w:csb1="00000000"/>
  </w:font>
  <w:font w:name="宋体-繁">
    <w:panose1 w:val="02010600040101010101"/>
    <w:charset w:val="86"/>
    <w:family w:val="auto"/>
    <w:pitch w:val="default"/>
    <w:sig w:usb0="00000287" w:usb1="080F0000" w:usb2="00000000" w:usb3="00000000" w:csb0="0004009F" w:csb1="DFD70000"/>
  </w:font>
  <w:font w:name="LF_Kai">
    <w:altName w:val="苹方-简"/>
    <w:panose1 w:val="00000000000000000000"/>
    <w:charset w:val="00"/>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Style w:val="18"/>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Style w:val="18"/>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rPr>
        <w:rStyle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rPr>
        <w:rStyle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32C57"/>
    <w:multiLevelType w:val="singleLevel"/>
    <w:tmpl w:val="87D32C5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isplayHorizontalDrawingGridEvery w:val="0"/>
  <w:displayVerticalDrawingGridEvery w:val="2"/>
  <w:doNotUseMarginsForDrawingGridOrigin w:val="1"/>
  <w:drawingGridHorizontalOrigin w:val="1800"/>
  <w:drawingGridVerticalOrigin w:val="1440"/>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ODExNzk5Mzg5OThiNzBlN2FlNGE4MTZkNmQ0OTQwNmEifQ=="/>
  </w:docVars>
  <w:rsids>
    <w:rsidRoot w:val="00CE2334"/>
    <w:rsid w:val="001C0E47"/>
    <w:rsid w:val="00284128"/>
    <w:rsid w:val="002D7DD5"/>
    <w:rsid w:val="0030127D"/>
    <w:rsid w:val="003124AF"/>
    <w:rsid w:val="00316E27"/>
    <w:rsid w:val="003231C1"/>
    <w:rsid w:val="00374C65"/>
    <w:rsid w:val="00397B65"/>
    <w:rsid w:val="003A724A"/>
    <w:rsid w:val="00430652"/>
    <w:rsid w:val="00430806"/>
    <w:rsid w:val="004921C9"/>
    <w:rsid w:val="004A7AA9"/>
    <w:rsid w:val="00563634"/>
    <w:rsid w:val="005A7192"/>
    <w:rsid w:val="005D6775"/>
    <w:rsid w:val="00603805"/>
    <w:rsid w:val="00671017"/>
    <w:rsid w:val="006E5678"/>
    <w:rsid w:val="00707832"/>
    <w:rsid w:val="00723ED8"/>
    <w:rsid w:val="00766A07"/>
    <w:rsid w:val="0076777F"/>
    <w:rsid w:val="00791C49"/>
    <w:rsid w:val="00826A04"/>
    <w:rsid w:val="00843181"/>
    <w:rsid w:val="00A43E90"/>
    <w:rsid w:val="00A76D0B"/>
    <w:rsid w:val="00B73BA4"/>
    <w:rsid w:val="00C24DD5"/>
    <w:rsid w:val="00C35226"/>
    <w:rsid w:val="00C57D36"/>
    <w:rsid w:val="00CA16D2"/>
    <w:rsid w:val="00CE2334"/>
    <w:rsid w:val="00D66C39"/>
    <w:rsid w:val="00D86CC0"/>
    <w:rsid w:val="00E13B08"/>
    <w:rsid w:val="00E50FF7"/>
    <w:rsid w:val="00E6715D"/>
    <w:rsid w:val="00E67CEA"/>
    <w:rsid w:val="00F209C6"/>
    <w:rsid w:val="00F81B30"/>
    <w:rsid w:val="00FF08BB"/>
    <w:rsid w:val="051B2920"/>
    <w:rsid w:val="05627F81"/>
    <w:rsid w:val="0EDB3D82"/>
    <w:rsid w:val="116E48C1"/>
    <w:rsid w:val="1BAA1E49"/>
    <w:rsid w:val="1C9B1127"/>
    <w:rsid w:val="2342170A"/>
    <w:rsid w:val="315E7890"/>
    <w:rsid w:val="45BD4ED7"/>
    <w:rsid w:val="4E5B174E"/>
    <w:rsid w:val="57A64D98"/>
    <w:rsid w:val="580E0679"/>
    <w:rsid w:val="5AAB388F"/>
    <w:rsid w:val="5E726352"/>
    <w:rsid w:val="6025783C"/>
    <w:rsid w:val="629E17C6"/>
    <w:rsid w:val="692F6F4D"/>
    <w:rsid w:val="6BAC6C50"/>
    <w:rsid w:val="6CDE0E9F"/>
    <w:rsid w:val="6E0E1EE1"/>
    <w:rsid w:val="E7ED5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Times New Roman" w:eastAsia="宋体" w:cs="Times New Roman"/>
      <w:kern w:val="2"/>
      <w:sz w:val="21"/>
      <w:szCs w:val="22"/>
      <w:lang w:val="en-US" w:eastAsia="zh-CN" w:bidi="ar-SA"/>
    </w:rPr>
  </w:style>
  <w:style w:type="paragraph" w:styleId="4">
    <w:name w:val="heading 3"/>
    <w:next w:val="2"/>
    <w:qFormat/>
    <w:uiPriority w:val="99"/>
    <w:pPr>
      <w:keepNext/>
      <w:keepLines/>
      <w:tabs>
        <w:tab w:val="left" w:pos="0"/>
      </w:tabs>
      <w:adjustRightInd w:val="0"/>
      <w:snapToGrid w:val="0"/>
      <w:spacing w:after="120" w:line="560" w:lineRule="exact"/>
      <w:ind w:firstLine="200" w:firstLineChars="200"/>
      <w:outlineLvl w:val="2"/>
    </w:pPr>
    <w:rPr>
      <w:rFonts w:ascii="仿宋_GB2312" w:hAnsi="仿宋_GB2312" w:eastAsia="仿宋_GB2312" w:cs="仿宋_GB2312"/>
      <w:sz w:val="32"/>
      <w:szCs w:val="32"/>
      <w:lang w:val="en-GB"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link w:val="35"/>
    <w:qFormat/>
    <w:uiPriority w:val="1"/>
    <w:pPr>
      <w:adjustRightInd w:val="0"/>
      <w:snapToGrid w:val="0"/>
      <w:spacing w:before="150" w:after="150" w:line="264" w:lineRule="auto"/>
      <w:ind w:firstLine="567" w:firstLineChars="200"/>
      <w:jc w:val="both"/>
    </w:pPr>
    <w:rPr>
      <w:rFonts w:ascii="华文楷体" w:hAnsi="华文楷体" w:eastAsia="LF_Kai" w:cs="Times New Roman"/>
      <w:sz w:val="24"/>
      <w:lang w:val="en-GB" w:eastAsia="zh-CN" w:bidi="ar-SA"/>
    </w:rPr>
  </w:style>
  <w:style w:type="paragraph" w:styleId="3">
    <w:name w:val="toc 1"/>
    <w:basedOn w:val="1"/>
    <w:next w:val="1"/>
    <w:qFormat/>
    <w:uiPriority w:val="39"/>
    <w:pPr>
      <w:tabs>
        <w:tab w:val="left" w:pos="540"/>
        <w:tab w:val="right" w:leader="dot" w:pos="8296"/>
      </w:tabs>
      <w:adjustRightInd w:val="0"/>
      <w:snapToGrid w:val="0"/>
      <w:spacing w:before="120" w:after="120"/>
      <w:jc w:val="left"/>
    </w:pPr>
    <w:rPr>
      <w:rFonts w:ascii="Calibri" w:hAnsi="Calibri" w:eastAsia="仿宋_GB2312" w:cs="Calibri"/>
      <w:b/>
      <w:bCs/>
      <w:caps/>
      <w:sz w:val="28"/>
      <w:szCs w:val="28"/>
    </w:rPr>
  </w:style>
  <w:style w:type="paragraph" w:styleId="5">
    <w:name w:val="Body Text Indent"/>
    <w:basedOn w:val="1"/>
    <w:next w:val="6"/>
    <w:link w:val="34"/>
    <w:qFormat/>
    <w:uiPriority w:val="0"/>
    <w:pPr>
      <w:spacing w:after="120" w:line="560" w:lineRule="exact"/>
      <w:ind w:left="420" w:leftChars="200" w:firstLine="200" w:firstLineChars="200"/>
    </w:pPr>
    <w:rPr>
      <w:rFonts w:ascii="Times New Roman"/>
      <w:szCs w:val="32"/>
    </w:rPr>
  </w:style>
  <w:style w:type="paragraph" w:customStyle="1" w:styleId="6">
    <w:name w:val="样式 正文文本缩进 + Times New Roman"/>
    <w:basedOn w:val="5"/>
    <w:next w:val="1"/>
    <w:qFormat/>
    <w:uiPriority w:val="0"/>
    <w:pPr>
      <w:tabs>
        <w:tab w:val="left" w:pos="7654"/>
      </w:tabs>
      <w:autoSpaceDE w:val="0"/>
      <w:autoSpaceDN w:val="0"/>
      <w:snapToGrid w:val="0"/>
      <w:spacing w:line="510" w:lineRule="exact"/>
      <w:ind w:right="-53" w:rightChars="-25" w:firstLine="520"/>
    </w:pPr>
    <w:rPr>
      <w:kern w:val="0"/>
      <w:sz w:val="26"/>
      <w:szCs w:val="26"/>
      <w:lang w:val="zh-CN"/>
    </w:rPr>
  </w:style>
  <w:style w:type="paragraph" w:styleId="7">
    <w:name w:val="footer"/>
    <w:basedOn w:val="1"/>
    <w:link w:val="21"/>
    <w:qFormat/>
    <w:uiPriority w:val="0"/>
    <w:pPr>
      <w:tabs>
        <w:tab w:val="center" w:pos="4153"/>
        <w:tab w:val="right" w:pos="8306"/>
      </w:tabs>
      <w:snapToGrid w:val="0"/>
      <w:jc w:val="left"/>
    </w:pPr>
    <w:rPr>
      <w:rFonts w:ascii="仿宋_GB2312" w:eastAsia="仿宋_GB2312"/>
      <w:sz w:val="18"/>
      <w:szCs w:val="18"/>
    </w:rPr>
  </w:style>
  <w:style w:type="paragraph" w:styleId="8">
    <w:name w:val="header"/>
    <w:basedOn w:val="1"/>
    <w:link w:val="26"/>
    <w:qFormat/>
    <w:uiPriority w:val="0"/>
    <w:pPr>
      <w:tabs>
        <w:tab w:val="center" w:pos="4153"/>
        <w:tab w:val="right" w:pos="8306"/>
      </w:tabs>
      <w:snapToGrid w:val="0"/>
      <w:spacing w:line="620" w:lineRule="exact"/>
      <w:ind w:firstLine="200" w:firstLineChars="200"/>
      <w:jc w:val="center"/>
    </w:pPr>
    <w:rPr>
      <w:rFonts w:ascii="仿宋_GB2312" w:eastAsia="仿宋_GB2312"/>
      <w:sz w:val="18"/>
      <w:szCs w:val="18"/>
    </w:rPr>
  </w:style>
  <w:style w:type="paragraph" w:styleId="9">
    <w:name w:val="Subtitle"/>
    <w:basedOn w:val="1"/>
    <w:next w:val="1"/>
    <w:link w:val="28"/>
    <w:qFormat/>
    <w:uiPriority w:val="11"/>
    <w:pPr>
      <w:snapToGrid w:val="0"/>
      <w:spacing w:before="240" w:after="60" w:line="312" w:lineRule="auto"/>
      <w:jc w:val="center"/>
    </w:pPr>
    <w:rPr>
      <w:rFonts w:ascii="Cambria" w:hAnsi="Cambria" w:eastAsia="黑体"/>
      <w:kern w:val="28"/>
      <w:sz w:val="24"/>
      <w:szCs w:val="32"/>
    </w:rPr>
  </w:style>
  <w:style w:type="paragraph" w:styleId="10">
    <w:name w:val="Body Text First Indent 2"/>
    <w:basedOn w:val="5"/>
    <w:next w:val="1"/>
    <w:qFormat/>
    <w:uiPriority w:val="0"/>
    <w:pPr>
      <w:spacing w:line="360" w:lineRule="auto"/>
      <w:ind w:firstLine="420"/>
    </w:pPr>
    <w:rPr>
      <w:sz w:val="28"/>
    </w:rPr>
  </w:style>
  <w:style w:type="paragraph" w:customStyle="1" w:styleId="13">
    <w:name w:val="TOC6"/>
    <w:basedOn w:val="1"/>
    <w:next w:val="1"/>
    <w:semiHidden/>
    <w:qFormat/>
    <w:uiPriority w:val="0"/>
    <w:pPr>
      <w:ind w:left="2100"/>
    </w:pPr>
    <w:rPr>
      <w:sz w:val="24"/>
    </w:rPr>
  </w:style>
  <w:style w:type="paragraph" w:customStyle="1" w:styleId="14">
    <w:name w:val="Heading2"/>
    <w:basedOn w:val="15"/>
    <w:next w:val="17"/>
    <w:qFormat/>
    <w:uiPriority w:val="0"/>
    <w:rPr>
      <w:rFonts w:eastAsia="楷体_GB2312"/>
    </w:rPr>
  </w:style>
  <w:style w:type="paragraph" w:customStyle="1" w:styleId="15">
    <w:name w:val="Heading3"/>
    <w:basedOn w:val="1"/>
    <w:next w:val="16"/>
    <w:qFormat/>
    <w:uiPriority w:val="0"/>
    <w:pPr>
      <w:keepNext/>
      <w:keepLines/>
      <w:spacing w:after="120" w:line="560" w:lineRule="exact"/>
      <w:ind w:firstLine="200" w:firstLineChars="200"/>
    </w:pPr>
    <w:rPr>
      <w:rFonts w:eastAsia="仿宋_GB2312"/>
      <w:sz w:val="32"/>
    </w:rPr>
  </w:style>
  <w:style w:type="paragraph" w:customStyle="1" w:styleId="16">
    <w:name w:val="NormalIndent"/>
    <w:basedOn w:val="1"/>
    <w:qFormat/>
    <w:uiPriority w:val="0"/>
    <w:pPr>
      <w:ind w:firstLine="420"/>
    </w:pPr>
  </w:style>
  <w:style w:type="paragraph" w:customStyle="1" w:styleId="17">
    <w:name w:val="BodyText"/>
    <w:basedOn w:val="1"/>
    <w:link w:val="27"/>
    <w:qFormat/>
    <w:uiPriority w:val="0"/>
    <w:pPr>
      <w:spacing w:after="120"/>
      <w:jc w:val="left"/>
    </w:pPr>
    <w:rPr>
      <w:rFonts w:ascii="Times New Roman"/>
      <w:szCs w:val="24"/>
    </w:rPr>
  </w:style>
  <w:style w:type="character" w:customStyle="1" w:styleId="18">
    <w:name w:val="NormalCharacter"/>
    <w:qFormat/>
    <w:uiPriority w:val="0"/>
  </w:style>
  <w:style w:type="table" w:customStyle="1" w:styleId="19">
    <w:name w:val="TableNormal"/>
    <w:qFormat/>
    <w:uiPriority w:val="0"/>
    <w:tblPr>
      <w:tblCellMar>
        <w:top w:w="0" w:type="dxa"/>
        <w:left w:w="0" w:type="dxa"/>
        <w:bottom w:w="0" w:type="dxa"/>
        <w:right w:w="0" w:type="dxa"/>
      </w:tblCellMar>
    </w:tblPr>
  </w:style>
  <w:style w:type="character" w:customStyle="1" w:styleId="20">
    <w:name w:val="UserStyle_0"/>
    <w:qFormat/>
    <w:uiPriority w:val="0"/>
    <w:rPr>
      <w:rFonts w:ascii="宋体" w:hAnsi="Courier New" w:eastAsia="宋体"/>
      <w:kern w:val="2"/>
      <w:sz w:val="21"/>
      <w:szCs w:val="21"/>
    </w:rPr>
  </w:style>
  <w:style w:type="character" w:customStyle="1" w:styleId="21">
    <w:name w:val="页脚 字符"/>
    <w:link w:val="7"/>
    <w:qFormat/>
    <w:uiPriority w:val="0"/>
    <w:rPr>
      <w:kern w:val="2"/>
      <w:sz w:val="18"/>
      <w:szCs w:val="18"/>
    </w:rPr>
  </w:style>
  <w:style w:type="character" w:customStyle="1" w:styleId="22">
    <w:name w:val="UserStyle_2"/>
    <w:link w:val="23"/>
    <w:qFormat/>
    <w:uiPriority w:val="0"/>
    <w:rPr>
      <w:rFonts w:ascii="宋体" w:hAnsi="Courier New"/>
      <w:kern w:val="2"/>
      <w:sz w:val="21"/>
      <w:szCs w:val="21"/>
    </w:rPr>
  </w:style>
  <w:style w:type="paragraph" w:customStyle="1" w:styleId="23">
    <w:name w:val="PlainText"/>
    <w:basedOn w:val="1"/>
    <w:link w:val="22"/>
    <w:qFormat/>
    <w:uiPriority w:val="0"/>
    <w:rPr>
      <w:rFonts w:ascii="宋体" w:hAnsi="Courier New" w:eastAsia="仿宋_GB2312"/>
      <w:szCs w:val="21"/>
    </w:rPr>
  </w:style>
  <w:style w:type="character" w:customStyle="1" w:styleId="24">
    <w:name w:val="UserStyle_3"/>
    <w:link w:val="25"/>
    <w:qFormat/>
    <w:uiPriority w:val="0"/>
    <w:rPr>
      <w:rFonts w:ascii="MingLiU" w:hAnsi="MingLiU" w:eastAsia="MingLiU"/>
      <w:sz w:val="18"/>
      <w:szCs w:val="18"/>
      <w:lang w:val="zh-TW" w:eastAsia="zh-TW" w:bidi="zh-TW"/>
    </w:rPr>
  </w:style>
  <w:style w:type="paragraph" w:customStyle="1" w:styleId="25">
    <w:name w:val="UserStyle_4"/>
    <w:basedOn w:val="1"/>
    <w:link w:val="24"/>
    <w:qFormat/>
    <w:uiPriority w:val="0"/>
    <w:pPr>
      <w:spacing w:line="386" w:lineRule="auto"/>
      <w:ind w:firstLine="400"/>
      <w:jc w:val="left"/>
    </w:pPr>
    <w:rPr>
      <w:rFonts w:ascii="MingLiU" w:hAnsi="MingLiU" w:eastAsia="MingLiU"/>
      <w:kern w:val="0"/>
      <w:sz w:val="18"/>
      <w:szCs w:val="18"/>
      <w:lang w:val="zh-TW" w:eastAsia="zh-TW" w:bidi="zh-TW"/>
    </w:rPr>
  </w:style>
  <w:style w:type="character" w:customStyle="1" w:styleId="26">
    <w:name w:val="页眉 字符"/>
    <w:link w:val="8"/>
    <w:qFormat/>
    <w:uiPriority w:val="0"/>
    <w:rPr>
      <w:kern w:val="2"/>
      <w:sz w:val="18"/>
      <w:szCs w:val="18"/>
    </w:rPr>
  </w:style>
  <w:style w:type="character" w:customStyle="1" w:styleId="27">
    <w:name w:val="UserStyle_6"/>
    <w:link w:val="17"/>
    <w:qFormat/>
    <w:uiPriority w:val="0"/>
    <w:rPr>
      <w:rFonts w:ascii="Times New Roman" w:hAnsi="Times New Roman" w:eastAsia="宋体"/>
      <w:kern w:val="2"/>
      <w:sz w:val="21"/>
      <w:szCs w:val="24"/>
    </w:rPr>
  </w:style>
  <w:style w:type="character" w:customStyle="1" w:styleId="28">
    <w:name w:val="副标题 字符"/>
    <w:link w:val="9"/>
    <w:qFormat/>
    <w:uiPriority w:val="0"/>
    <w:rPr>
      <w:rFonts w:ascii="Cambria" w:hAnsi="Cambria" w:eastAsia="黑体" w:cs="Times New Roman"/>
      <w:b/>
      <w:bCs/>
      <w:kern w:val="28"/>
      <w:sz w:val="24"/>
      <w:szCs w:val="32"/>
    </w:rPr>
  </w:style>
  <w:style w:type="paragraph" w:customStyle="1" w:styleId="29">
    <w:name w:val="BodyText1I"/>
    <w:basedOn w:val="17"/>
    <w:qFormat/>
    <w:uiPriority w:val="0"/>
    <w:pPr>
      <w:ind w:firstLine="420" w:firstLineChars="100"/>
    </w:pPr>
    <w:rPr>
      <w:rFonts w:eastAsia="Times New Roman"/>
    </w:rPr>
  </w:style>
  <w:style w:type="paragraph" w:customStyle="1" w:styleId="30">
    <w:name w:val="HtmlNormal"/>
    <w:basedOn w:val="1"/>
    <w:qFormat/>
    <w:uiPriority w:val="0"/>
    <w:pPr>
      <w:spacing w:before="100" w:beforeAutospacing="1" w:after="100" w:afterAutospacing="1"/>
      <w:jc w:val="left"/>
    </w:pPr>
    <w:rPr>
      <w:rFonts w:ascii="宋体" w:hAnsi="宋体"/>
      <w:kern w:val="0"/>
      <w:sz w:val="24"/>
      <w:szCs w:val="24"/>
    </w:rPr>
  </w:style>
  <w:style w:type="paragraph" w:customStyle="1" w:styleId="31">
    <w:name w:val="UserStyle_8"/>
    <w:basedOn w:val="1"/>
    <w:qFormat/>
    <w:uiPriority w:val="0"/>
    <w:pPr>
      <w:shd w:val="clear" w:color="auto" w:fill="FFFFFF"/>
      <w:spacing w:before="1100" w:line="220" w:lineRule="exact"/>
      <w:ind w:hanging="140"/>
      <w:jc w:val="center"/>
    </w:pPr>
    <w:rPr>
      <w:rFonts w:ascii="PMingLiU" w:hAnsi="PMingLiU" w:eastAsia="PMingLiU"/>
      <w:spacing w:val="10"/>
    </w:rPr>
  </w:style>
  <w:style w:type="table" w:customStyle="1" w:styleId="32">
    <w:name w:val="UserStyle_9"/>
    <w:qFormat/>
    <w:uiPriority w:val="0"/>
    <w:tblPr>
      <w:tblCellMar>
        <w:top w:w="0" w:type="dxa"/>
        <w:left w:w="0" w:type="dxa"/>
        <w:bottom w:w="0" w:type="dxa"/>
        <w:right w:w="0" w:type="dxa"/>
      </w:tblCellMar>
    </w:tblPr>
  </w:style>
  <w:style w:type="character" w:customStyle="1" w:styleId="33">
    <w:name w:val="正文文本首行缩进 2 字符"/>
    <w:basedOn w:val="34"/>
    <w:qFormat/>
    <w:uiPriority w:val="0"/>
    <w:rPr>
      <w:rFonts w:hint="eastAsia" w:ascii="仿宋_GB2312" w:hAnsi="仿宋_GB2312" w:eastAsia="仿宋_GB2312" w:cs="仿宋_GB2312"/>
      <w:kern w:val="2"/>
      <w:sz w:val="32"/>
      <w:szCs w:val="32"/>
    </w:rPr>
  </w:style>
  <w:style w:type="character" w:customStyle="1" w:styleId="34">
    <w:name w:val="正文文本缩进 字符"/>
    <w:basedOn w:val="12"/>
    <w:link w:val="5"/>
    <w:qFormat/>
    <w:uiPriority w:val="0"/>
    <w:rPr>
      <w:rFonts w:hint="eastAsia" w:ascii="仿宋_GB2312" w:hAnsi="仿宋_GB2312" w:eastAsia="仿宋_GB2312" w:cs="仿宋_GB2312"/>
      <w:kern w:val="2"/>
      <w:sz w:val="32"/>
      <w:szCs w:val="32"/>
    </w:rPr>
  </w:style>
  <w:style w:type="character" w:customStyle="1" w:styleId="35">
    <w:name w:val="正文文本 字符"/>
    <w:basedOn w:val="12"/>
    <w:link w:val="2"/>
    <w:qFormat/>
    <w:uiPriority w:val="0"/>
    <w:rPr>
      <w:rFonts w:hint="eastAsia" w:ascii="宋体" w:hAnsi="宋体" w:eastAsia="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4095</Words>
  <Characters>6082</Characters>
  <Lines>50</Lines>
  <Paragraphs>14</Paragraphs>
  <TotalTime>2</TotalTime>
  <ScaleCrop>false</ScaleCrop>
  <LinksUpToDate>false</LinksUpToDate>
  <CharactersWithSpaces>6347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2021-05-19T11:28:00Z</dcterms:created>
  <dc:creator>Joey</dc:creator>
  <cp:lastModifiedBy>Lonesome</cp:lastModifiedBy>
  <dcterms:modified xsi:type="dcterms:W3CDTF">2025-03-10T10:48:57Z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02E7AC70647447D29074B24EDC3C36B4</vt:lpwstr>
  </property>
</Properties>
</file>